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在红砖打开“自由影像——亲密关系”的诗意影像空间｜新展开幕</w:t>
      </w:r>
    </w:p>
    <w:p>
      <w:pPr>
        <w:rPr>
          <w:rFonts w:hint="eastAsia" w:ascii="新宋体" w:hAnsi="新宋体" w:eastAsia="新宋体" w:cs="新宋体"/>
        </w:rPr>
      </w:pPr>
    </w:p>
    <w:p>
      <w:pPr>
        <w:rPr>
          <w:rFonts w:hint="eastAsia" w:ascii="新宋体" w:hAnsi="新宋体" w:eastAsia="新宋体" w:cs="新宋体"/>
          <w:sz w:val="22"/>
          <w:szCs w:val="22"/>
        </w:rPr>
      </w:pPr>
      <w:r>
        <w:rPr>
          <w:rFonts w:hint="eastAsia" w:ascii="新宋体" w:hAnsi="新宋体" w:eastAsia="新宋体" w:cs="新宋体"/>
          <w:sz w:val="22"/>
          <w:szCs w:val="22"/>
        </w:rPr>
        <w:t>一场线上云开幕拉开了红砖美术馆新展“自由影像——亲密关系”（Video at Large – Intimacy）的序幕。这场由红砖美术馆与巴黎现代艺术博物馆合作呈现的展览，“从筹备到落地双方共同经历了一场跨越时空的艰难、困苦而充满想象力的‘亲密关系’，在红砖美术馆构建了一个影像艺术的时空隧道，探索在沉浸式的空间中观众如何感知影像、装置作品构成的亲密关系。”红砖美术馆馆长闫士杰在新闻发布会上说到。</w:t>
      </w: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本次展览策展人奥迪尔·布尔吕（Odile Burluraux）和杰西卡·卡斯特克斯（Jessica Castex），从不同⻆度对“亲密关系”这一主题展开探讨。“亲密”一词的词根来自于拉丁语单词“intimacy”，是每个人内心深处最私密的部分，包括我们的思想、情感、身体、以及构成我们存在的所有关系。但是，从21世纪初真人秀和网络出现以来，一个全新的变化正在形成，“什么是亲密关系”这个概念已经发生了巨大的改变，我们甚至会与许多陌生人共享这种亲密关系。展览“自由影像——亲密关系”试图捕捉这种变化，呈现各种关于亲密关系的概念。</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展览首先呈现的是根植于家庭和社区空间的隐私，由安热·莱恰（Ange Leccia）的《萨巴蒂娜》（Sabatina）引入，这件作品为我们打开了通向“亲密关系” 的入口。影片在浴缸中拍摄，少女漂浮的面孔注视着我们，形成一幅艺术家女儿的私密肖像。</w:t>
      </w: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从浴缸、厨房、宠物猫狗等日常形式，到⺠族社区和城市公共空间的共同记忆，再到社交媒体以及人工智能影响下的全球互联化世界，参展艺术家从各个方面探索了亲密关系的想象和边界。肖像和自像的相继出现，对亲密关系的图景和自我延伸的概念进行了探索。亲密关系被分享、公开、记录成为脚本，并被重新定义。</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展览主题随着现场动线的深入由浅及深，我们随着作品会渐渐去思考媒体所带来的压力，以及这种压力下的隐私。数字时代带来的转折点从根本上改变了我们的私密空间，对这种私密空间的反思在这个展览当中的最佳体现是菲利普·帕雷诺和道格拉斯·戈登（Douglas Gordon &amp; Philippe Parreno）创作的《齐达内：21世纪的肖像》（Zidane, un portrait du 21e siècle）这一影像装置。作品以晃动的镜头拍摄了齐达内的比赛，夹杂着许多莫名其妙的电视转播画面和“意识流”片段。质疑了在媒体和技术的发展下，一个人的生活被完完全全展现在所有人的眼前时，应该如何保护自己。</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对于展览的表现形式，策展人杰西卡·卡斯特克斯表示：“正如这次展览的标题，重点是对‘维度’、 ‘延伸’、 ‘尺度’这些概念进行思考，反映了当代影像装置不同的形式和特点，其中有建筑元素、雕塑、家具、多屏幕等各种介质，共同建构了一个环境；这些集合创造了一种符号库，同时又能够生成叙事，使观众能够沉浸式参与其中并且充分互动。”</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策展人奥迪尔·布尔吕把这次跨越中法的展览当成一个不断更新自我的机会，“与红砖美术馆的合作也让我们对巴黎现代艺术博物馆的这些影像藏品提出新的问题与挑战，对藏品所代表的主题重新思考，比如这次艺术家夏洛特·莫斯（Charlotte Moth）用中国的雕塑重新去构思她的视觉作品，与红砖美术馆的空间完美对话。”</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作为第十六届“中法文化之春”的重要项目，此次展览由红砖美术馆主办，巴黎市博物馆联盟、巴黎现代艺术博物馆、法国驻华使馆协办，并得到北京法国文化中心的大力支持。法国驻华大使罗梁（Laurent Bili）表示：“得益于充满创新的双边合作，巴黎最有声望的博物馆之一——巴黎现代艺术博物馆收藏精选能够在‘中法文化之春’的活动下，在北京红砖美术馆与中国观众相遇，并且带着观众走进当代影像艺术独特而丰富的创作形式，我为此感到欣慰。”</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spacing w:line="240" w:lineRule="auto"/>
        <w:rPr>
          <w:rFonts w:hint="eastAsia" w:ascii="新宋体" w:hAnsi="新宋体" w:eastAsia="新宋体" w:cs="新宋体"/>
          <w:sz w:val="22"/>
          <w:szCs w:val="22"/>
        </w:rPr>
      </w:pPr>
      <w:r>
        <w:rPr>
          <w:rFonts w:hint="eastAsia" w:ascii="新宋体" w:hAnsi="新宋体" w:eastAsia="新宋体" w:cs="新宋体"/>
          <w:sz w:val="22"/>
          <w:szCs w:val="22"/>
        </w:rPr>
        <w:t>巴黎现代艺术博物馆自上世纪60年代设立影像部⻔以来，长期关注这种不断发展的媒介，在推动影像艺术方面发挥了先锋作用；此次展览从巴黎现代艺术博物馆众多影像收藏中甄选出16件作品，其中不乏威尼斯双年展获奖作品。巴黎现代艺术博物馆馆长法布里斯·赫尔戈特（Fabrice Hergott）在发布会上强调：“艺术文化的交流在两国的交流中非常重要，20多年来，我们一直与中国的艺术家、中国的艺术作品保持着非常紧密的联系，中国艺术的参与是我们工作极为重要的一部分，这对我们理解当代艺术将带来更新、更重要的内容与视角。”</w:t>
      </w:r>
    </w:p>
    <w:p>
      <w:pPr>
        <w:rPr>
          <w:rFonts w:hint="eastAsia" w:ascii="新宋体" w:hAnsi="新宋体" w:eastAsia="新宋体" w:cs="新宋体"/>
          <w:sz w:val="22"/>
          <w:szCs w:val="22"/>
        </w:rPr>
      </w:pPr>
    </w:p>
    <w:p>
      <w:pPr>
        <w:rPr>
          <w:rFonts w:hint="eastAsia" w:ascii="新宋体" w:hAnsi="新宋体" w:eastAsia="新宋体" w:cs="新宋体"/>
          <w:sz w:val="22"/>
          <w:szCs w:val="22"/>
        </w:rPr>
      </w:pPr>
    </w:p>
    <w:p>
      <w:pPr>
        <w:rPr>
          <w:rFonts w:hint="eastAsia" w:ascii="新宋体" w:hAnsi="新宋体" w:eastAsia="新宋体" w:cs="新宋体"/>
          <w:sz w:val="22"/>
          <w:szCs w:val="22"/>
        </w:rPr>
      </w:pPr>
      <w:r>
        <w:rPr>
          <w:rFonts w:hint="eastAsia" w:ascii="新宋体" w:hAnsi="新宋体" w:eastAsia="新宋体" w:cs="新宋体"/>
          <w:sz w:val="22"/>
          <w:szCs w:val="22"/>
        </w:rPr>
        <w:t>“我们试图共同探索把博物馆的‘永久收藏’不断解封，通过不同时期的策展人和不同地域的艺术机构平台，讲述和构建‘永久收藏’在新的时间、空间中所形成的轨迹与图谱。”红砖美术馆馆长闫士杰表示：“我们期待为更多艺术探索者搭起桥梁，构筑平台，使更多观众能在红砖阅读和感知艺术家讲述自由创造的内心独白。我们站在北京这块深厚的文化沃土上</w:t>
      </w:r>
      <w:bookmarkStart w:id="0" w:name="_GoBack"/>
      <w:bookmarkEnd w:id="0"/>
      <w:r>
        <w:rPr>
          <w:rFonts w:hint="eastAsia" w:ascii="新宋体" w:hAnsi="新宋体" w:eastAsia="新宋体" w:cs="新宋体"/>
          <w:sz w:val="22"/>
          <w:szCs w:val="22"/>
        </w:rPr>
        <w:t>从不敢懈怠，为推动文化艺术的交流与发展一直努力前行！”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200000000000000"/>
    <w:charset w:val="86"/>
    <w:family w:val="auto"/>
    <w:pitch w:val="default"/>
    <w:sig w:usb0="A00002FF" w:usb1="7ACFFCFB" w:usb2="00000016" w:usb3="00000000" w:csb0="00040001" w:csb1="00000000"/>
  </w:font>
  <w:font w:name="Helvetica Neue">
    <w:panose1 w:val="02000503000000020004"/>
    <w:charset w:val="00"/>
    <w:family w:val="auto"/>
    <w:pitch w:val="default"/>
    <w:sig w:usb0="E50002FF" w:usb1="500079DB" w:usb2="00000010" w:usb3="00000000" w:csb0="00000000" w:csb1="00000000"/>
  </w:font>
  <w:font w:name="PingFangSC-light">
    <w:altName w:val="苹方-简"/>
    <w:panose1 w:val="00000000000000000000"/>
    <w:charset w:val="00"/>
    <w:family w:val="auto"/>
    <w:pitch w:val="default"/>
    <w:sig w:usb0="00000000" w:usb1="00000000" w:usb2="00000000" w:usb3="00000000" w:csb0="00000000" w:csb1="00000000"/>
  </w:font>
  <w:font w:name="PingFangSC-ultralight">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Source Han Serif SC Regular">
    <w:panose1 w:val="02020900000000000000"/>
    <w:charset w:val="86"/>
    <w:family w:val="auto"/>
    <w:pitch w:val="default"/>
    <w:sig w:usb0="30000083" w:usb1="2BDF3C10" w:usb2="00000016" w:usb3="00000000" w:csb0="602E0107" w:csb1="00000000"/>
  </w:font>
  <w:font w:name="新宋体">
    <w:altName w:val="方正书宋_GBK"/>
    <w:panose1 w:val="00000000000000000000"/>
    <w:charset w:val="00"/>
    <w:family w:val="auto"/>
    <w:pitch w:val="default"/>
    <w:sig w:usb0="00000000" w:usb1="00000000" w:usb2="00000000" w:usb3="00000000" w:csb0="00000000" w:csb1="00000000"/>
  </w:font>
  <w:font w:name="Source Han Sans SC Normal">
    <w:panose1 w:val="020B0500000000000000"/>
    <w:charset w:val="86"/>
    <w:family w:val="auto"/>
    <w:pitch w:val="default"/>
    <w:sig w:usb0="30000003" w:usb1="2BDF3C10" w:usb2="00000016" w:usb3="00000000" w:csb0="602E0107" w:csb1="00000000"/>
  </w:font>
  <w:font w:name="Times Regular">
    <w:panose1 w:val="00000500000000020000"/>
    <w:charset w:val="00"/>
    <w:family w:val="auto"/>
    <w:pitch w:val="default"/>
    <w:sig w:usb0="E00002FF" w:usb1="5000205A" w:usb2="00000000" w:usb3="00000000" w:csb0="2000019F" w:csb1="4F010000"/>
  </w:font>
  <w:font w:name="方正综艺繁体">
    <w:panose1 w:val="03000509000000000000"/>
    <w:charset w:val="86"/>
    <w:family w:val="auto"/>
    <w:pitch w:val="default"/>
    <w:sig w:usb0="00000001" w:usb1="080E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PingFang SC Regular">
    <w:panose1 w:val="020B0200000000000000"/>
    <w:charset w:val="86"/>
    <w:family w:val="auto"/>
    <w:pitch w:val="default"/>
    <w:sig w:usb0="A00002FF" w:usb1="7ACFFCFB"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725B0"/>
    <w:rsid w:val="7FA58340"/>
    <w:rsid w:val="FFD7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2022-04-29T14:22:00Z</dcterms:created>
  <dc:creator>zhangnaiwen</dc:creator>
  <cp:lastModifiedBy>zhangnaiwen</cp:lastModifiedBy>
  <dcterms:modified xsi:type="dcterms:W3CDTF">2022-04-29T14:30:15Z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