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24"/>
          <w:szCs w:val="24"/>
        </w:rPr>
      </w:pPr>
      <w:r>
        <w:rPr>
          <w:rFonts w:hint="eastAsia"/>
          <w:b/>
          <w:bCs/>
          <w:color w:val="auto"/>
          <w:sz w:val="24"/>
          <w:szCs w:val="24"/>
        </w:rPr>
        <w:t>马克龙亲临红砖为第1</w:t>
      </w:r>
      <w:r>
        <w:rPr>
          <w:b/>
          <w:bCs/>
          <w:color w:val="auto"/>
          <w:sz w:val="24"/>
          <w:szCs w:val="24"/>
        </w:rPr>
        <w:t>7</w:t>
      </w:r>
      <w:r>
        <w:rPr>
          <w:rFonts w:hint="eastAsia"/>
          <w:b/>
          <w:bCs/>
          <w:color w:val="auto"/>
          <w:sz w:val="24"/>
          <w:szCs w:val="24"/>
        </w:rPr>
        <w:t>届中法文化之春揭幕，正值“趣时”</w:t>
      </w:r>
    </w:p>
    <w:p>
      <w:pPr>
        <w:rPr>
          <w:color w:val="auto"/>
          <w:sz w:val="21"/>
          <w:szCs w:val="21"/>
        </w:rPr>
      </w:pPr>
    </w:p>
    <w:p>
      <w:pPr>
        <w:rPr>
          <w:rFonts w:cs="方正大黑简体"/>
          <w:color w:val="auto"/>
          <w:sz w:val="21"/>
          <w:szCs w:val="21"/>
        </w:rPr>
      </w:pPr>
      <w:r>
        <w:rPr>
          <w:color w:val="auto"/>
          <w:spacing w:val="15"/>
          <w:sz w:val="21"/>
          <w:szCs w:val="21"/>
        </w:rPr>
        <w:t>4月5日，第</w:t>
      </w:r>
      <w:r>
        <w:rPr>
          <w:rFonts w:hint="eastAsia"/>
          <w:color w:val="auto"/>
          <w:spacing w:val="15"/>
          <w:sz w:val="21"/>
          <w:szCs w:val="21"/>
        </w:rPr>
        <w:t>1</w:t>
      </w:r>
      <w:r>
        <w:rPr>
          <w:color w:val="auto"/>
          <w:spacing w:val="15"/>
          <w:sz w:val="21"/>
          <w:szCs w:val="21"/>
        </w:rPr>
        <w:t>7届中法文化之春开幕式在红砖美术馆隆重举行，</w:t>
      </w:r>
      <w:r>
        <w:rPr>
          <w:rStyle w:val="8"/>
          <w:rFonts w:cs="Arial"/>
          <w:b w:val="0"/>
          <w:bCs w:val="0"/>
          <w:color w:val="auto"/>
          <w:sz w:val="21"/>
          <w:szCs w:val="21"/>
        </w:rPr>
        <w:t>法兰西共和国总统埃马纽埃尔·马克龙</w:t>
      </w:r>
      <w:r>
        <w:rPr>
          <w:rStyle w:val="8"/>
          <w:rFonts w:hint="eastAsia" w:cs="Arial"/>
          <w:b w:val="0"/>
          <w:bCs w:val="0"/>
          <w:color w:val="auto"/>
          <w:sz w:val="21"/>
          <w:szCs w:val="21"/>
        </w:rPr>
        <w:t>亲临现场</w:t>
      </w:r>
      <w:r>
        <w:rPr>
          <w:rStyle w:val="8"/>
          <w:rFonts w:cs="Arial"/>
          <w:b w:val="0"/>
          <w:bCs w:val="0"/>
          <w:color w:val="auto"/>
          <w:sz w:val="21"/>
          <w:szCs w:val="21"/>
        </w:rPr>
        <w:t>为活动揭幕</w:t>
      </w:r>
      <w:r>
        <w:rPr>
          <w:rStyle w:val="8"/>
          <w:rFonts w:hint="eastAsia" w:cs="Arial"/>
          <w:b w:val="0"/>
          <w:bCs w:val="0"/>
          <w:color w:val="auto"/>
          <w:sz w:val="21"/>
          <w:szCs w:val="21"/>
        </w:rPr>
        <w:t>，中法当代艺术交流展“趣时”(</w:t>
      </w:r>
      <w:r>
        <w:rPr>
          <w:b/>
          <w:bCs/>
          <w:color w:val="auto"/>
          <w:sz w:val="21"/>
          <w:szCs w:val="21"/>
        </w:rPr>
        <w:t>Bon moment</w:t>
      </w:r>
      <w:r>
        <w:rPr>
          <w:rStyle w:val="8"/>
          <w:rFonts w:cs="Arial"/>
          <w:b w:val="0"/>
          <w:bCs w:val="0"/>
          <w:color w:val="auto"/>
          <w:sz w:val="21"/>
          <w:szCs w:val="21"/>
        </w:rPr>
        <w:t>)</w:t>
      </w:r>
      <w:r>
        <w:rPr>
          <w:color w:val="auto"/>
          <w:spacing w:val="15"/>
          <w:sz w:val="21"/>
          <w:szCs w:val="21"/>
        </w:rPr>
        <w:t>在红砖同期开幕</w:t>
      </w:r>
      <w:r>
        <w:rPr>
          <w:rFonts w:hint="eastAsia"/>
          <w:color w:val="auto"/>
          <w:spacing w:val="15"/>
          <w:sz w:val="21"/>
          <w:szCs w:val="21"/>
        </w:rPr>
        <w:t>，</w:t>
      </w:r>
      <w:r>
        <w:rPr>
          <w:rFonts w:hint="eastAsia" w:cs="方正大黑简体"/>
          <w:color w:val="auto"/>
          <w:sz w:val="21"/>
          <w:szCs w:val="21"/>
        </w:rPr>
        <w:t>美术馆同时展出安塞姆</w:t>
      </w:r>
      <w:r>
        <w:rPr>
          <w:rStyle w:val="8"/>
          <w:rFonts w:cs="Arial"/>
          <w:b w:val="0"/>
          <w:bCs w:val="0"/>
          <w:color w:val="auto"/>
          <w:sz w:val="21"/>
          <w:szCs w:val="21"/>
        </w:rPr>
        <w:t>·</w:t>
      </w:r>
      <w:r>
        <w:rPr>
          <w:rFonts w:hint="eastAsia" w:cs="方正大黑简体"/>
          <w:color w:val="auto"/>
          <w:sz w:val="21"/>
          <w:szCs w:val="21"/>
        </w:rPr>
        <w:t>基弗 “军械库” 常设展和沈远个展“垂钓”。</w:t>
      </w:r>
    </w:p>
    <w:p>
      <w:pPr>
        <w:rPr>
          <w:b/>
          <w:bCs/>
          <w:color w:val="auto"/>
          <w:sz w:val="21"/>
          <w:szCs w:val="21"/>
        </w:rPr>
      </w:pPr>
    </w:p>
    <w:p>
      <w:pPr>
        <w:rPr>
          <w:b/>
          <w:bCs/>
          <w:color w:val="auto"/>
          <w:sz w:val="21"/>
          <w:szCs w:val="21"/>
        </w:rPr>
      </w:pPr>
    </w:p>
    <w:p>
      <w:pPr>
        <w:rPr>
          <w:b/>
          <w:bCs/>
          <w:color w:val="auto"/>
          <w:sz w:val="21"/>
          <w:szCs w:val="21"/>
        </w:rPr>
      </w:pPr>
      <w:r>
        <w:rPr>
          <w:rFonts w:hint="eastAsia"/>
          <w:b/>
          <w:bCs/>
          <w:color w:val="auto"/>
          <w:sz w:val="21"/>
          <w:szCs w:val="21"/>
        </w:rPr>
        <w:t>正值“趣时”（</w:t>
      </w:r>
      <w:r>
        <w:rPr>
          <w:b/>
          <w:bCs/>
          <w:color w:val="auto"/>
          <w:sz w:val="21"/>
          <w:szCs w:val="21"/>
        </w:rPr>
        <w:t>Bon m</w:t>
      </w:r>
      <w:bookmarkStart w:id="0" w:name="_GoBack"/>
      <w:bookmarkEnd w:id="0"/>
      <w:r>
        <w:rPr>
          <w:b/>
          <w:bCs/>
          <w:color w:val="auto"/>
          <w:sz w:val="21"/>
          <w:szCs w:val="21"/>
        </w:rPr>
        <w:t>oment</w:t>
      </w:r>
      <w:r>
        <w:rPr>
          <w:rFonts w:hint="eastAsia"/>
          <w:b/>
          <w:bCs/>
          <w:color w:val="auto"/>
          <w:sz w:val="21"/>
          <w:szCs w:val="21"/>
        </w:rPr>
        <w:t>）</w:t>
      </w:r>
    </w:p>
    <w:p>
      <w:pPr>
        <w:rPr>
          <w:b/>
          <w:bCs/>
          <w:color w:val="auto"/>
          <w:sz w:val="21"/>
          <w:szCs w:val="21"/>
        </w:rPr>
      </w:pPr>
    </w:p>
    <w:p>
      <w:pPr>
        <w:rPr>
          <w:i/>
          <w:iCs/>
          <w:color w:val="auto"/>
          <w:sz w:val="21"/>
          <w:szCs w:val="21"/>
        </w:rPr>
      </w:pPr>
      <w:r>
        <w:rPr>
          <w:rFonts w:hint="eastAsia"/>
          <w:color w:val="auto"/>
          <w:sz w:val="21"/>
          <w:szCs w:val="21"/>
        </w:rPr>
        <w:t>“趣时”取自西汉农书《氾胜之书</w:t>
      </w:r>
      <w:r>
        <w:rPr>
          <w:rFonts w:hint="eastAsia"/>
          <w:color w:val="auto"/>
          <w:sz w:val="21"/>
          <w:szCs w:val="21"/>
        </w:rPr>
        <w:t>》：</w:t>
      </w:r>
      <w:r>
        <w:rPr>
          <w:i/>
          <w:iCs/>
          <w:color w:val="auto"/>
          <w:sz w:val="21"/>
          <w:szCs w:val="21"/>
        </w:rPr>
        <w:t>“</w:t>
      </w:r>
      <w:r>
        <w:rPr>
          <w:rFonts w:hint="eastAsia"/>
          <w:i/>
          <w:iCs/>
          <w:color w:val="auto"/>
          <w:sz w:val="21"/>
          <w:szCs w:val="21"/>
        </w:rPr>
        <w:t>凡耕之本，在于趣时，和土 ……春冻解，地气始通，土一和解</w:t>
      </w:r>
      <w:r>
        <w:rPr>
          <w:i/>
          <w:iCs/>
          <w:color w:val="auto"/>
          <w:sz w:val="21"/>
          <w:szCs w:val="21"/>
        </w:rPr>
        <w:t>”</w:t>
      </w:r>
      <w:r>
        <w:rPr>
          <w:rFonts w:hint="eastAsia"/>
          <w:i/>
          <w:iCs/>
          <w:color w:val="auto"/>
          <w:sz w:val="21"/>
          <w:szCs w:val="21"/>
        </w:rPr>
        <w:t>。</w:t>
      </w:r>
    </w:p>
    <w:p>
      <w:pPr>
        <w:rPr>
          <w:color w:val="auto"/>
          <w:sz w:val="21"/>
          <w:szCs w:val="21"/>
        </w:rPr>
      </w:pPr>
    </w:p>
    <w:p>
      <w:pPr>
        <w:rPr>
          <w:color w:val="auto"/>
          <w:sz w:val="21"/>
          <w:szCs w:val="21"/>
        </w:rPr>
      </w:pPr>
      <w:r>
        <w:rPr>
          <w:rFonts w:hint="eastAsia"/>
          <w:color w:val="auto"/>
          <w:sz w:val="21"/>
          <w:szCs w:val="21"/>
        </w:rPr>
        <w:t>“</w:t>
      </w:r>
      <w:r>
        <w:rPr>
          <w:color w:val="auto"/>
          <w:sz w:val="21"/>
          <w:szCs w:val="21"/>
        </w:rPr>
        <w:t>趣时”</w:t>
      </w:r>
      <w:r>
        <w:rPr>
          <w:rFonts w:hint="eastAsia"/>
          <w:color w:val="auto"/>
          <w:sz w:val="21"/>
          <w:szCs w:val="21"/>
        </w:rPr>
        <w:t>中法当代艺术交流展，</w:t>
      </w:r>
      <w:r>
        <w:rPr>
          <w:color w:val="auto"/>
          <w:sz w:val="21"/>
          <w:szCs w:val="21"/>
        </w:rPr>
        <w:t>呼应了已经走到第17届的中法文化之春</w:t>
      </w:r>
      <w:r>
        <w:rPr>
          <w:rFonts w:hint="eastAsia"/>
          <w:color w:val="auto"/>
          <w:sz w:val="21"/>
          <w:szCs w:val="21"/>
        </w:rPr>
        <w:t>——</w:t>
      </w:r>
      <w:r>
        <w:rPr>
          <w:color w:val="auto"/>
          <w:sz w:val="21"/>
          <w:szCs w:val="21"/>
        </w:rPr>
        <w:t>恰逢好时节</w:t>
      </w:r>
      <w:r>
        <w:rPr>
          <w:rFonts w:hint="eastAsia"/>
          <w:color w:val="auto"/>
          <w:sz w:val="21"/>
          <w:szCs w:val="21"/>
        </w:rPr>
        <w:t>，我们邀请了</w:t>
      </w:r>
      <w:r>
        <w:rPr>
          <w:color w:val="auto"/>
          <w:sz w:val="21"/>
          <w:szCs w:val="21"/>
        </w:rPr>
        <w:t>13位</w:t>
      </w:r>
      <w:r>
        <w:rPr>
          <w:rFonts w:hint="eastAsia"/>
          <w:color w:val="auto"/>
          <w:sz w:val="21"/>
          <w:szCs w:val="21"/>
        </w:rPr>
        <w:t>中法/旅法</w:t>
      </w:r>
      <w:r>
        <w:rPr>
          <w:color w:val="auto"/>
          <w:sz w:val="21"/>
          <w:szCs w:val="21"/>
        </w:rPr>
        <w:t>艺术家，</w:t>
      </w:r>
      <w:r>
        <w:rPr>
          <w:rFonts w:hint="eastAsia"/>
          <w:color w:val="auto"/>
          <w:sz w:val="21"/>
          <w:szCs w:val="21"/>
        </w:rPr>
        <w:t>包括米尔恰·坎特尔、曹斐、克莱芒·科吉托尔、郝量、卡米耶·昂罗、</w:t>
      </w:r>
      <w:r>
        <w:rPr>
          <w:color w:val="auto"/>
          <w:sz w:val="21"/>
          <w:szCs w:val="21"/>
        </w:rPr>
        <w:t>黄永砅</w:t>
      </w:r>
      <w:r>
        <w:rPr>
          <w:rFonts w:hint="eastAsia"/>
          <w:color w:val="auto"/>
          <w:sz w:val="21"/>
          <w:szCs w:val="21"/>
        </w:rPr>
        <w:t>、贾蔼力、李怒、梁远苇、劳拉·普罗沃斯特、陶辉、</w:t>
      </w:r>
      <w:r>
        <w:rPr>
          <w:color w:val="auto"/>
          <w:sz w:val="21"/>
          <w:szCs w:val="21"/>
        </w:rPr>
        <w:t>塔提亚娜</w:t>
      </w:r>
      <w:r>
        <w:rPr>
          <w:rFonts w:hint="eastAsia"/>
          <w:color w:val="auto"/>
          <w:sz w:val="21"/>
          <w:szCs w:val="21"/>
        </w:rPr>
        <w:t>·</w:t>
      </w:r>
      <w:r>
        <w:rPr>
          <w:color w:val="auto"/>
          <w:sz w:val="21"/>
          <w:szCs w:val="21"/>
        </w:rPr>
        <w:t>图薇</w:t>
      </w:r>
      <w:r>
        <w:rPr>
          <w:rFonts w:hint="eastAsia"/>
          <w:color w:val="auto"/>
          <w:sz w:val="21"/>
          <w:szCs w:val="21"/>
        </w:rPr>
        <w:t>、闫冰。</w:t>
      </w:r>
      <w:r>
        <w:rPr>
          <w:rFonts w:hint="eastAsia"/>
          <w:color w:val="auto"/>
          <w:sz w:val="21"/>
          <w:szCs w:val="21"/>
        </w:rPr>
        <w:t>他们的艺术实践，触及地球、人类、动物、神话、未知、孤独、疲倦、消亡与新生等话题，为我们创造出超然的世界景观</w:t>
      </w:r>
      <w:r>
        <w:rPr>
          <w:rFonts w:hint="eastAsia"/>
          <w:color w:val="auto"/>
          <w:sz w:val="21"/>
          <w:szCs w:val="21"/>
        </w:rPr>
        <w:t>。</w:t>
      </w:r>
    </w:p>
    <w:p>
      <w:pPr>
        <w:rPr>
          <w:color w:val="auto"/>
          <w:spacing w:val="15"/>
          <w:sz w:val="21"/>
          <w:szCs w:val="21"/>
        </w:rPr>
      </w:pPr>
    </w:p>
    <w:p>
      <w:pPr>
        <w:rPr>
          <w:color w:val="auto"/>
          <w:sz w:val="21"/>
          <w:szCs w:val="21"/>
        </w:rPr>
      </w:pPr>
      <w:r>
        <w:rPr>
          <w:rFonts w:hint="eastAsia"/>
          <w:b/>
          <w:bCs/>
          <w:color w:val="auto"/>
          <w:sz w:val="21"/>
          <w:szCs w:val="21"/>
        </w:rPr>
        <w:t>李怒</w:t>
      </w:r>
      <w:r>
        <w:rPr>
          <w:rFonts w:hint="eastAsia"/>
          <w:color w:val="auto"/>
          <w:sz w:val="21"/>
          <w:szCs w:val="21"/>
        </w:rPr>
        <w:t>一组关于“世界”的作品，以不同的方式开启了另一个认知世界的维度。</w:t>
      </w:r>
      <w:r>
        <w:rPr>
          <w:rFonts w:hint="eastAsia"/>
          <w:color w:val="auto"/>
          <w:sz w:val="21"/>
          <w:szCs w:val="21"/>
        </w:rPr>
        <w:t>采用汉白玉雕塑的一件巨大的仰躺姿势的肚脐，是古罗马人挖掘的那个连结着地下的神祗和天上的神明的洞，这个洞叫做“世界”（</w:t>
      </w:r>
      <w:r>
        <w:rPr>
          <w:color w:val="auto"/>
          <w:sz w:val="21"/>
          <w:szCs w:val="21"/>
        </w:rPr>
        <w:t>mundus</w:t>
      </w:r>
      <w:r>
        <w:rPr>
          <w:rFonts w:hint="eastAsia"/>
          <w:color w:val="auto"/>
          <w:sz w:val="21"/>
          <w:szCs w:val="21"/>
        </w:rPr>
        <w:t>），古人这种纵向理解世界的思维和今人对世界的横向认知截然不同，正是因为这种不同，我们有必要在今天面对世界再度反思。</w:t>
      </w:r>
    </w:p>
    <w:p>
      <w:pPr>
        <w:rPr>
          <w:color w:val="auto"/>
          <w:sz w:val="21"/>
          <w:szCs w:val="21"/>
          <w:shd w:val="clear" w:color="auto" w:fill="FFFFFF"/>
        </w:rPr>
      </w:pPr>
    </w:p>
    <w:p>
      <w:pPr>
        <w:rPr>
          <w:color w:val="auto"/>
          <w:sz w:val="21"/>
          <w:szCs w:val="21"/>
        </w:rPr>
      </w:pPr>
      <w:r>
        <w:rPr>
          <w:rFonts w:hint="eastAsia"/>
          <w:b/>
          <w:bCs/>
          <w:color w:val="auto"/>
          <w:sz w:val="21"/>
          <w:szCs w:val="21"/>
        </w:rPr>
        <w:t>曹斐</w:t>
      </w:r>
      <w:r>
        <w:rPr>
          <w:rFonts w:hint="eastAsia"/>
          <w:color w:val="auto"/>
          <w:sz w:val="21"/>
          <w:szCs w:val="21"/>
        </w:rPr>
        <w:t>的《亚洲一号》为我们展现了一幅</w:t>
      </w:r>
      <w:r>
        <w:rPr>
          <w:color w:val="auto"/>
          <w:sz w:val="21"/>
          <w:szCs w:val="21"/>
        </w:rPr>
        <w:t>未来“乌托邦”</w:t>
      </w:r>
      <w:r>
        <w:rPr>
          <w:rFonts w:hint="eastAsia"/>
          <w:color w:val="auto"/>
          <w:sz w:val="21"/>
          <w:szCs w:val="21"/>
        </w:rPr>
        <w:t>的切面。影片虚构了一座大型的自动化物流基地“Asia One 无人仓”里，仅一名年轻女工、一名男工，还有一位可爱的 AI 机器人（女工的日常陪伴）在工作，他们似乎陷入 “无人” （智能化生产）与“人”及“非人”（机器人）的情感纠葛中</w:t>
      </w:r>
      <w:r>
        <w:rPr>
          <w:rFonts w:hint="eastAsia"/>
          <w:color w:val="auto"/>
          <w:sz w:val="21"/>
          <w:szCs w:val="21"/>
          <w:lang w:eastAsia="zh-Hans"/>
        </w:rPr>
        <w:t>。</w:t>
      </w:r>
    </w:p>
    <w:p>
      <w:pPr>
        <w:rPr>
          <w:color w:val="auto"/>
          <w:sz w:val="21"/>
          <w:szCs w:val="21"/>
        </w:rPr>
      </w:pPr>
    </w:p>
    <w:p>
      <w:pPr>
        <w:rPr>
          <w:color w:val="auto"/>
          <w:sz w:val="21"/>
          <w:szCs w:val="21"/>
        </w:rPr>
      </w:pPr>
      <w:r>
        <w:rPr>
          <w:rFonts w:hint="eastAsia"/>
          <w:color w:val="auto"/>
          <w:sz w:val="21"/>
          <w:szCs w:val="21"/>
        </w:rPr>
        <w:t>曹斐抛出的问题是深刻而严肃的——计算机、互联网、人工智能、无人化工厂等在工业、社会、甚至全球化中的作用，在工人或者说人的“进化”中的作用本身就作为一种“神话”和“乌托邦”，但它将要以一种什么样的角色和姿态出现在这一宏大的历史叙事中？</w:t>
      </w:r>
    </w:p>
    <w:p>
      <w:pPr>
        <w:rPr>
          <w:color w:val="auto"/>
          <w:sz w:val="21"/>
          <w:szCs w:val="21"/>
        </w:rPr>
      </w:pPr>
    </w:p>
    <w:p>
      <w:pPr>
        <w:pStyle w:val="15"/>
        <w:rPr>
          <w:rFonts w:ascii="宋体" w:hAnsi="宋体" w:eastAsia="宋体" w:cs="AppleExternalUIFontSimplifiedCh"/>
          <w:color w:val="auto"/>
          <w:sz w:val="21"/>
          <w:szCs w:val="21"/>
          <w14:ligatures w14:val="standardContextual"/>
        </w:rPr>
      </w:pPr>
      <w:r>
        <w:rPr>
          <w:rFonts w:hint="eastAsia" w:ascii="宋体" w:hAnsi="宋体" w:eastAsia="宋体"/>
          <w:color w:val="auto"/>
          <w:sz w:val="21"/>
          <w:szCs w:val="21"/>
        </w:rPr>
        <w:t>这样的追问同样存在于</w:t>
      </w:r>
      <w:r>
        <w:rPr>
          <w:rFonts w:ascii="宋体" w:hAnsi="宋体" w:eastAsia="宋体"/>
          <w:b/>
          <w:bCs/>
          <w:color w:val="auto"/>
          <w:spacing w:val="15"/>
          <w:sz w:val="21"/>
          <w:szCs w:val="21"/>
        </w:rPr>
        <w:t>米尔恰·坎特尔</w:t>
      </w:r>
      <w:r>
        <w:rPr>
          <w:rFonts w:ascii="宋体" w:hAnsi="宋体" w:eastAsia="宋体"/>
          <w:color w:val="auto"/>
          <w:spacing w:val="15"/>
          <w:sz w:val="21"/>
          <w:szCs w:val="21"/>
          <w:shd w:val="clear" w:color="auto" w:fill="FFFFFF"/>
        </w:rPr>
        <w:t>（Mircea Cantor）的作品</w:t>
      </w:r>
      <w:r>
        <w:rPr>
          <w:rFonts w:hint="eastAsia" w:ascii="宋体" w:hAnsi="宋体" w:eastAsia="宋体"/>
          <w:color w:val="auto"/>
          <w:spacing w:val="15"/>
          <w:sz w:val="21"/>
          <w:szCs w:val="21"/>
          <w:shd w:val="clear" w:color="auto" w:fill="FFFFFF"/>
        </w:rPr>
        <w:t>中</w:t>
      </w:r>
      <w:r>
        <w:rPr>
          <w:rFonts w:hint="eastAsia" w:ascii="宋体" w:hAnsi="宋体" w:eastAsia="宋体"/>
          <w:color w:val="auto"/>
          <w:spacing w:val="15"/>
          <w:sz w:val="21"/>
          <w:szCs w:val="21"/>
          <w:shd w:val="clear" w:color="auto" w:fill="FFFFFF"/>
          <w:lang w:eastAsia="zh-CN"/>
        </w:rPr>
        <w:t>。</w:t>
      </w:r>
      <w:r>
        <w:rPr>
          <w:rFonts w:hint="eastAsia" w:ascii="宋体" w:hAnsi="宋体" w:eastAsia="宋体"/>
          <w:color w:val="auto"/>
          <w:spacing w:val="15"/>
          <w:sz w:val="21"/>
          <w:szCs w:val="21"/>
          <w:shd w:val="clear" w:color="auto" w:fill="FFFFFF"/>
        </w:rPr>
        <w:t>在影片</w:t>
      </w:r>
      <w:r>
        <w:rPr>
          <w:rFonts w:ascii="宋体" w:hAnsi="宋体" w:eastAsia="宋体"/>
          <w:color w:val="auto"/>
          <w:sz w:val="21"/>
          <w:szCs w:val="21"/>
        </w:rPr>
        <w:t>《鹰不捕蝇》</w:t>
      </w:r>
      <w:r>
        <w:rPr>
          <w:rFonts w:hint="eastAsia" w:ascii="宋体" w:hAnsi="宋体" w:eastAsia="宋体"/>
          <w:color w:val="auto"/>
          <w:sz w:val="21"/>
          <w:szCs w:val="21"/>
        </w:rPr>
        <w:t>中，艺术家精心编排了一场对抗：</w:t>
      </w:r>
      <w:r>
        <w:rPr>
          <w:rFonts w:ascii="宋体" w:hAnsi="宋体" w:eastAsia="宋体"/>
          <w:color w:val="auto"/>
          <w:sz w:val="21"/>
          <w:szCs w:val="21"/>
        </w:rPr>
        <w:t>一方是催生了无数古老传说的天空之王</w:t>
      </w:r>
      <w:r>
        <w:rPr>
          <w:rFonts w:hint="eastAsia" w:ascii="宋体" w:hAnsi="宋体" w:eastAsia="宋体"/>
          <w:color w:val="auto"/>
          <w:sz w:val="21"/>
          <w:szCs w:val="21"/>
        </w:rPr>
        <w:t>——鹰</w:t>
      </w:r>
      <w:r>
        <w:rPr>
          <w:rFonts w:ascii="宋体" w:hAnsi="宋体" w:eastAsia="宋体"/>
          <w:color w:val="auto"/>
          <w:sz w:val="21"/>
          <w:szCs w:val="21"/>
        </w:rPr>
        <w:t>，另一方则是作为科技胜利象征的无人机</w:t>
      </w:r>
      <w:r>
        <w:rPr>
          <w:rFonts w:hint="eastAsia" w:ascii="宋体" w:hAnsi="宋体" w:eastAsia="宋体"/>
          <w:color w:val="auto"/>
          <w:sz w:val="21"/>
          <w:szCs w:val="21"/>
        </w:rPr>
        <w:t>。</w:t>
      </w:r>
      <w:r>
        <w:rPr>
          <w:rFonts w:ascii="宋体" w:hAnsi="宋体" w:eastAsia="宋体"/>
          <w:color w:val="auto"/>
          <w:sz w:val="21"/>
          <w:szCs w:val="21"/>
        </w:rPr>
        <w:t>鹰的内在力量和果决促使观众去想象一个将在几秒后现身的目标。</w:t>
      </w:r>
      <w:r>
        <w:rPr>
          <w:rFonts w:ascii="宋体" w:hAnsi="宋体" w:eastAsia="宋体"/>
          <w:color w:val="auto"/>
          <w:spacing w:val="15"/>
          <w:sz w:val="21"/>
          <w:szCs w:val="21"/>
          <w:shd w:val="clear" w:color="auto" w:fill="FFFFFF"/>
        </w:rPr>
        <w:t>我们疑惑谁会赢得比赛，是鹰还是无人机？</w:t>
      </w:r>
      <w:r>
        <w:rPr>
          <w:rFonts w:ascii="宋体" w:hAnsi="宋体" w:eastAsia="宋体"/>
          <w:color w:val="auto"/>
          <w:sz w:val="21"/>
          <w:szCs w:val="21"/>
        </w:rPr>
        <w:t>它既是美学的，也是哲学的</w:t>
      </w:r>
      <w:r>
        <w:rPr>
          <w:rFonts w:hint="eastAsia" w:ascii="宋体" w:hAnsi="宋体" w:eastAsia="宋体"/>
          <w:color w:val="auto"/>
          <w:sz w:val="21"/>
          <w:szCs w:val="21"/>
          <w:lang w:eastAsia="zh-CN"/>
        </w:rPr>
        <w:t>，更是对技术背后权力结构发起的隐晦批判。</w:t>
      </w:r>
    </w:p>
    <w:p>
      <w:pPr>
        <w:pStyle w:val="15"/>
        <w:rPr>
          <w:rFonts w:ascii="宋体" w:hAnsi="宋体" w:eastAsia="宋体"/>
          <w:color w:val="auto"/>
          <w:spacing w:val="15"/>
          <w:sz w:val="21"/>
          <w:szCs w:val="21"/>
          <w:shd w:val="clear" w:color="auto" w:fill="FFFFFF"/>
          <w:lang w:eastAsia="zh-CN"/>
        </w:rPr>
      </w:pPr>
    </w:p>
    <w:p>
      <w:pPr>
        <w:pStyle w:val="15"/>
        <w:rPr>
          <w:rFonts w:ascii="宋体" w:hAnsi="宋体" w:eastAsia="宋体" w:cs="AppleExternalUIFontSimplifiedCh"/>
          <w:color w:val="auto"/>
          <w:sz w:val="21"/>
          <w:szCs w:val="21"/>
          <w14:ligatures w14:val="standardContextual"/>
        </w:rPr>
      </w:pPr>
      <w:r>
        <w:rPr>
          <w:rFonts w:hint="eastAsia" w:ascii="宋体" w:hAnsi="宋体" w:eastAsia="宋体"/>
          <w:b/>
          <w:bCs/>
          <w:color w:val="auto"/>
          <w:sz w:val="21"/>
          <w:szCs w:val="21"/>
          <w:lang w:eastAsia="zh-Hans"/>
        </w:rPr>
        <w:t>陶辉</w:t>
      </w:r>
      <w:r>
        <w:rPr>
          <w:rFonts w:hint="eastAsia" w:ascii="宋体" w:hAnsi="宋体" w:eastAsia="宋体"/>
          <w:color w:val="auto"/>
          <w:sz w:val="21"/>
          <w:szCs w:val="21"/>
        </w:rPr>
        <w:t>的</w:t>
      </w:r>
      <w:r>
        <w:rPr>
          <w:rFonts w:hint="eastAsia" w:ascii="宋体" w:hAnsi="宋体" w:eastAsia="宋体"/>
          <w:color w:val="auto"/>
          <w:sz w:val="21"/>
          <w:szCs w:val="21"/>
          <w:lang w:eastAsia="zh-Hans"/>
        </w:rPr>
        <w:t>《烟与光》</w:t>
      </w:r>
      <w:r>
        <w:rPr>
          <w:rFonts w:hint="eastAsia" w:ascii="宋体" w:hAnsi="宋体" w:eastAsia="宋体"/>
          <w:color w:val="auto"/>
          <w:sz w:val="21"/>
          <w:szCs w:val="21"/>
        </w:rPr>
        <w:t>记录了激光绘制文本和图案的全过程，视频中文字和图案的设计模仿了商业设计的元素，作品的文本则描述了陶辉对新技术和人类现状的观察，让我们重新审视大众视觉习惯下的自身和技术之间的关系。</w:t>
      </w:r>
    </w:p>
    <w:p>
      <w:pPr>
        <w:widowControl w:val="0"/>
        <w:jc w:val="both"/>
        <w:rPr>
          <w:color w:val="auto"/>
          <w:sz w:val="21"/>
          <w:szCs w:val="21"/>
        </w:rPr>
      </w:pPr>
    </w:p>
    <w:p>
      <w:pPr>
        <w:rPr>
          <w:color w:val="auto"/>
          <w:sz w:val="21"/>
          <w:szCs w:val="21"/>
        </w:rPr>
      </w:pPr>
      <w:r>
        <w:rPr>
          <w:rFonts w:hint="eastAsia" w:cs="AppleExternalUIFontSimplifiedCh"/>
          <w:b/>
          <w:bCs/>
          <w:color w:val="auto"/>
          <w:sz w:val="21"/>
          <w:szCs w:val="21"/>
          <w14:ligatures w14:val="standardContextual"/>
        </w:rPr>
        <w:t>卡米耶·昂罗</w:t>
      </w:r>
      <w:r>
        <w:rPr>
          <w:rFonts w:hint="eastAsia" w:cs="AppleExternalUIFontSimplifiedCh"/>
          <w:color w:val="auto"/>
          <w:sz w:val="21"/>
          <w:szCs w:val="21"/>
          <w14:ligatures w14:val="standardContextual"/>
        </w:rPr>
        <w:t>的</w:t>
      </w:r>
      <w:r>
        <w:rPr>
          <w:color w:val="auto"/>
          <w:sz w:val="21"/>
          <w:szCs w:val="21"/>
        </w:rPr>
        <w:t>视觉长诗</w:t>
      </w:r>
      <w:r>
        <w:rPr>
          <w:rFonts w:hint="eastAsia" w:cs="AppleExternalUIFontSimplifiedCh"/>
          <w:color w:val="auto"/>
          <w:sz w:val="21"/>
          <w:szCs w:val="21"/>
          <w14:ligatures w14:val="standardContextual"/>
        </w:rPr>
        <w:t>《太累了》，</w:t>
      </w:r>
      <w:r>
        <w:rPr>
          <w:color w:val="auto"/>
          <w:sz w:val="21"/>
          <w:szCs w:val="21"/>
        </w:rPr>
        <w:t>由她在互联网上和曾经驻留过的史密森尼学会内找到的图像拼贴而成</w:t>
      </w:r>
      <w:r>
        <w:rPr>
          <w:rFonts w:hint="eastAsia"/>
          <w:color w:val="auto"/>
          <w:sz w:val="21"/>
          <w:szCs w:val="21"/>
        </w:rPr>
        <w:t>；</w:t>
      </w:r>
      <w:r>
        <w:rPr>
          <w:color w:val="auto"/>
          <w:sz w:val="21"/>
          <w:szCs w:val="21"/>
        </w:rPr>
        <w:t>她与诗人雅各布·布隆伯格共同编写了文本</w:t>
      </w:r>
      <w:r>
        <w:rPr>
          <w:rFonts w:hint="eastAsia"/>
          <w:color w:val="auto"/>
          <w:sz w:val="21"/>
          <w:szCs w:val="21"/>
        </w:rPr>
        <w:t>，</w:t>
      </w:r>
      <w:r>
        <w:rPr>
          <w:color w:val="auto"/>
          <w:sz w:val="21"/>
          <w:szCs w:val="21"/>
        </w:rPr>
        <w:t>试图描述整个宇宙的历史</w:t>
      </w:r>
      <w:r>
        <w:rPr>
          <w:rFonts w:hint="eastAsia"/>
          <w:color w:val="auto"/>
          <w:sz w:val="21"/>
          <w:szCs w:val="21"/>
        </w:rPr>
        <w:t>，</w:t>
      </w:r>
      <w:r>
        <w:rPr>
          <w:color w:val="auto"/>
          <w:sz w:val="21"/>
          <w:szCs w:val="21"/>
        </w:rPr>
        <w:t>这一系列不断出现的混沌通过说唱的韵律</w:t>
      </w:r>
      <w:r>
        <w:rPr>
          <w:rFonts w:hint="eastAsia"/>
          <w:color w:val="auto"/>
          <w:sz w:val="21"/>
          <w:szCs w:val="21"/>
        </w:rPr>
        <w:t>，创造出一种</w:t>
      </w:r>
      <w:r>
        <w:rPr>
          <w:color w:val="auto"/>
          <w:sz w:val="21"/>
          <w:szCs w:val="21"/>
        </w:rPr>
        <w:t>意识形态、全球化、信仰和新媒体</w:t>
      </w:r>
      <w:r>
        <w:rPr>
          <w:rFonts w:hint="eastAsia"/>
          <w:color w:val="auto"/>
          <w:sz w:val="21"/>
          <w:szCs w:val="21"/>
        </w:rPr>
        <w:t>叠加下的</w:t>
      </w:r>
      <w:r>
        <w:rPr>
          <w:color w:val="auto"/>
          <w:sz w:val="21"/>
          <w:szCs w:val="21"/>
        </w:rPr>
        <w:t>结构性焦虑环境</w:t>
      </w:r>
      <w:r>
        <w:rPr>
          <w:rFonts w:hint="eastAsia"/>
          <w:color w:val="auto"/>
          <w:sz w:val="21"/>
          <w:szCs w:val="21"/>
        </w:rPr>
        <w:t>，探</w:t>
      </w:r>
      <w:r>
        <w:rPr>
          <w:color w:val="auto"/>
          <w:sz w:val="21"/>
          <w:szCs w:val="21"/>
        </w:rPr>
        <w:t>索</w:t>
      </w:r>
      <w:r>
        <w:rPr>
          <w:rFonts w:hint="eastAsia"/>
          <w:color w:val="auto"/>
          <w:sz w:val="21"/>
          <w:szCs w:val="21"/>
        </w:rPr>
        <w:t>了</w:t>
      </w:r>
      <w:r>
        <w:rPr>
          <w:color w:val="auto"/>
          <w:sz w:val="21"/>
          <w:szCs w:val="21"/>
        </w:rPr>
        <w:t>人同时作为私人个体与世界主体的意义</w:t>
      </w:r>
      <w:r>
        <w:rPr>
          <w:rFonts w:hint="eastAsia"/>
          <w:color w:val="auto"/>
          <w:sz w:val="21"/>
          <w:szCs w:val="21"/>
        </w:rPr>
        <w:t>。</w:t>
      </w:r>
    </w:p>
    <w:p>
      <w:pPr>
        <w:rPr>
          <w:color w:val="auto"/>
          <w:sz w:val="21"/>
          <w:szCs w:val="21"/>
        </w:rPr>
      </w:pPr>
    </w:p>
    <w:p>
      <w:pPr>
        <w:rPr>
          <w:color w:val="auto"/>
          <w:spacing w:val="15"/>
          <w:sz w:val="21"/>
          <w:szCs w:val="21"/>
          <w:shd w:val="clear" w:color="auto" w:fill="FFFFFF"/>
        </w:rPr>
      </w:pPr>
      <w:r>
        <w:rPr>
          <w:b/>
          <w:bCs/>
          <w:color w:val="auto"/>
          <w:spacing w:val="15"/>
          <w:sz w:val="21"/>
          <w:szCs w:val="21"/>
        </w:rPr>
        <w:t>克莱芒·科吉托尔</w:t>
      </w:r>
      <w:r>
        <w:rPr>
          <w:color w:val="auto"/>
          <w:spacing w:val="15"/>
          <w:sz w:val="21"/>
          <w:szCs w:val="21"/>
          <w:shd w:val="clear" w:color="auto" w:fill="FFFFFF"/>
        </w:rPr>
        <w:t>（Clément Cogitore）</w:t>
      </w:r>
      <w:r>
        <w:rPr>
          <w:rFonts w:hint="eastAsia"/>
          <w:color w:val="auto"/>
          <w:spacing w:val="15"/>
          <w:sz w:val="21"/>
          <w:szCs w:val="21"/>
          <w:shd w:val="clear" w:color="auto" w:fill="FFFFFF"/>
        </w:rPr>
        <w:t>的作品</w:t>
      </w:r>
      <w:r>
        <w:rPr>
          <w:color w:val="auto"/>
          <w:sz w:val="21"/>
          <w:szCs w:val="21"/>
        </w:rPr>
        <w:t>《殷勤的印第安人》</w:t>
      </w:r>
      <w:r>
        <w:rPr>
          <w:rFonts w:hint="eastAsia"/>
          <w:color w:val="auto"/>
          <w:spacing w:val="15"/>
          <w:sz w:val="21"/>
          <w:szCs w:val="21"/>
          <w:shd w:val="clear" w:color="auto" w:fill="FFFFFF"/>
        </w:rPr>
        <w:t>，</w:t>
      </w:r>
      <w:r>
        <w:rPr>
          <w:color w:val="auto"/>
          <w:spacing w:val="15"/>
          <w:sz w:val="21"/>
          <w:szCs w:val="21"/>
          <w:shd w:val="clear" w:color="auto" w:fill="FFFFFF"/>
        </w:rPr>
        <w:t>灵感来源</w:t>
      </w:r>
      <w:r>
        <w:rPr>
          <w:rFonts w:hint="eastAsia"/>
          <w:color w:val="auto"/>
          <w:spacing w:val="15"/>
          <w:sz w:val="21"/>
          <w:szCs w:val="21"/>
          <w:shd w:val="clear" w:color="auto" w:fill="FFFFFF"/>
        </w:rPr>
        <w:t>于</w:t>
      </w:r>
      <w:r>
        <w:rPr>
          <w:color w:val="auto"/>
          <w:sz w:val="21"/>
          <w:szCs w:val="21"/>
        </w:rPr>
        <w:t>让·菲利普·拉莫1735年创作</w:t>
      </w:r>
      <w:r>
        <w:rPr>
          <w:rFonts w:hint="eastAsia"/>
          <w:color w:val="auto"/>
          <w:spacing w:val="15"/>
          <w:sz w:val="21"/>
          <w:szCs w:val="21"/>
          <w:shd w:val="clear" w:color="auto" w:fill="FFFFFF"/>
        </w:rPr>
        <w:t>的同名</w:t>
      </w:r>
      <w:r>
        <w:rPr>
          <w:color w:val="auto"/>
          <w:sz w:val="21"/>
          <w:szCs w:val="21"/>
        </w:rPr>
        <w:t>歌剧芭蕾</w:t>
      </w:r>
      <w:r>
        <w:rPr>
          <w:rFonts w:hint="eastAsia"/>
          <w:color w:val="auto"/>
          <w:spacing w:val="15"/>
          <w:sz w:val="21"/>
          <w:szCs w:val="21"/>
          <w:shd w:val="clear" w:color="auto" w:fill="FFFFFF"/>
        </w:rPr>
        <w:t>，</w:t>
      </w:r>
      <w:r>
        <w:rPr>
          <w:color w:val="auto"/>
          <w:sz w:val="21"/>
          <w:szCs w:val="21"/>
        </w:rPr>
        <w:t>两者都呈现了一群在爆发边缘舞蹈的年轻人</w:t>
      </w:r>
      <w:r>
        <w:rPr>
          <w:rFonts w:hint="eastAsia"/>
          <w:color w:val="auto"/>
          <w:sz w:val="21"/>
          <w:szCs w:val="21"/>
        </w:rPr>
        <w:t>——</w:t>
      </w:r>
      <w:r>
        <w:rPr>
          <w:color w:val="auto"/>
          <w:spacing w:val="15"/>
          <w:sz w:val="21"/>
          <w:szCs w:val="21"/>
          <w:shd w:val="clear" w:color="auto" w:fill="FFFFFF"/>
        </w:rPr>
        <w:t>引发人文、诗意与政治的共鸣，虽囿于地域性的历史，却深植于人类的现实，藏匿于文化交往而生发的恐惧与希望当中。</w:t>
      </w:r>
    </w:p>
    <w:p>
      <w:pPr>
        <w:rPr>
          <w:color w:val="auto"/>
          <w:spacing w:val="15"/>
          <w:sz w:val="21"/>
          <w:szCs w:val="21"/>
          <w:shd w:val="clear" w:color="auto" w:fill="FFFFFF"/>
        </w:rPr>
      </w:pPr>
    </w:p>
    <w:p>
      <w:pPr>
        <w:rPr>
          <w:color w:val="auto"/>
          <w:sz w:val="21"/>
          <w:szCs w:val="21"/>
        </w:rPr>
      </w:pPr>
      <w:r>
        <w:rPr>
          <w:b/>
          <w:bCs/>
          <w:color w:val="auto"/>
          <w:sz w:val="21"/>
          <w:szCs w:val="21"/>
        </w:rPr>
        <w:t>劳拉·普罗沃斯特</w:t>
      </w:r>
      <w:r>
        <w:rPr>
          <w:rFonts w:hint="eastAsia"/>
          <w:color w:val="auto"/>
          <w:sz w:val="21"/>
          <w:szCs w:val="21"/>
        </w:rPr>
        <w:t>的作品</w:t>
      </w:r>
      <w:r>
        <w:rPr>
          <w:color w:val="auto"/>
          <w:sz w:val="21"/>
          <w:szCs w:val="21"/>
        </w:rPr>
        <w:t>《尽其所有》探索了黑暗消失殆尽之后对于渴望应如何定义</w:t>
      </w:r>
      <w:r>
        <w:rPr>
          <w:rFonts w:hint="eastAsia"/>
          <w:color w:val="auto"/>
          <w:sz w:val="21"/>
          <w:szCs w:val="21"/>
        </w:rPr>
        <w:t>，</w:t>
      </w:r>
      <w:r>
        <w:rPr>
          <w:color w:val="auto"/>
          <w:sz w:val="21"/>
          <w:szCs w:val="21"/>
        </w:rPr>
        <w:t>丰富而极具魅力的旁白似乎揉杂了口哨、啜食和亲吻的声音，并持续向观众抛出质询；画面动态的跳跃剪辑游移于绽放的花朵、颤动的光亮、喷泉、GPS屏幕、远程遥控器与静帧截屏之间，所有的图像如记忆般一闪而过，仿佛一再强调着物理感知的急逝与可贵。</w:t>
      </w:r>
    </w:p>
    <w:p>
      <w:pPr>
        <w:rPr>
          <w:color w:val="auto"/>
          <w:spacing w:val="15"/>
          <w:sz w:val="21"/>
          <w:szCs w:val="21"/>
          <w:shd w:val="clear" w:color="auto" w:fill="FFFFFF"/>
        </w:rPr>
      </w:pPr>
    </w:p>
    <w:p>
      <w:pPr>
        <w:rPr>
          <w:color w:val="auto"/>
          <w:sz w:val="21"/>
          <w:szCs w:val="21"/>
        </w:rPr>
      </w:pPr>
      <w:r>
        <w:rPr>
          <w:rFonts w:hint="eastAsia"/>
          <w:color w:val="auto"/>
          <w:sz w:val="21"/>
          <w:szCs w:val="21"/>
        </w:rPr>
        <w:t>在外部世界的加速变化与混沌中，</w:t>
      </w:r>
      <w:r>
        <w:rPr>
          <w:rFonts w:hint="eastAsia"/>
          <w:b/>
          <w:bCs/>
          <w:color w:val="auto"/>
          <w:sz w:val="21"/>
          <w:szCs w:val="21"/>
        </w:rPr>
        <w:t>梁远苇</w:t>
      </w:r>
      <w:r>
        <w:rPr>
          <w:rFonts w:hint="eastAsia"/>
          <w:color w:val="auto"/>
          <w:sz w:val="21"/>
          <w:szCs w:val="21"/>
        </w:rPr>
        <w:t>始终在试图抵达更为真实的自我，令囿于绘画过程的感知完整地浮现出来。</w:t>
      </w:r>
      <w:r>
        <w:rPr>
          <w:b/>
          <w:bCs/>
          <w:color w:val="auto"/>
          <w:sz w:val="21"/>
          <w:szCs w:val="21"/>
        </w:rPr>
        <w:t>贾蔼力</w:t>
      </w:r>
      <w:r>
        <w:rPr>
          <w:color w:val="auto"/>
          <w:sz w:val="21"/>
          <w:szCs w:val="21"/>
          <w:lang w:eastAsia="zh-Hans"/>
        </w:rPr>
        <w:t>选择从自身出发</w:t>
      </w:r>
      <w:r>
        <w:rPr>
          <w:rFonts w:hint="eastAsia"/>
          <w:color w:val="auto"/>
          <w:sz w:val="21"/>
          <w:szCs w:val="21"/>
          <w:lang w:eastAsia="zh-Hans"/>
        </w:rPr>
        <w:t>，</w:t>
      </w:r>
      <w:r>
        <w:rPr>
          <w:color w:val="auto"/>
          <w:sz w:val="21"/>
          <w:szCs w:val="21"/>
          <w:lang w:eastAsia="zh-Hans"/>
        </w:rPr>
        <w:t>探索个体存在的理由</w:t>
      </w:r>
      <w:r>
        <w:rPr>
          <w:rFonts w:hint="eastAsia"/>
          <w:color w:val="auto"/>
          <w:sz w:val="21"/>
          <w:szCs w:val="21"/>
          <w:lang w:eastAsia="zh-Hans"/>
        </w:rPr>
        <w:t>；</w:t>
      </w:r>
      <w:r>
        <w:rPr>
          <w:color w:val="auto"/>
          <w:sz w:val="21"/>
          <w:szCs w:val="21"/>
          <w:lang w:eastAsia="zh-Hans"/>
        </w:rPr>
        <w:t>他以刚健及爆炸性的笔触，在建构的幻想场景中，在末日的废墟情景中，诉说着年轻一代的心理镜像。</w:t>
      </w:r>
    </w:p>
    <w:p>
      <w:pPr>
        <w:rPr>
          <w:color w:val="auto"/>
          <w:sz w:val="21"/>
          <w:szCs w:val="21"/>
          <w:lang w:eastAsia="zh-Hans"/>
        </w:rPr>
      </w:pPr>
    </w:p>
    <w:p>
      <w:pPr>
        <w:rPr>
          <w:color w:val="auto"/>
          <w:sz w:val="21"/>
          <w:szCs w:val="21"/>
        </w:rPr>
      </w:pPr>
      <w:r>
        <w:rPr>
          <w:rFonts w:hint="eastAsia"/>
          <w:b/>
          <w:bCs/>
          <w:color w:val="auto"/>
          <w:sz w:val="21"/>
          <w:szCs w:val="21"/>
        </w:rPr>
        <w:t>闫冰</w:t>
      </w:r>
      <w:r>
        <w:rPr>
          <w:rFonts w:hint="eastAsia"/>
          <w:color w:val="auto"/>
          <w:sz w:val="21"/>
          <w:szCs w:val="21"/>
        </w:rPr>
        <w:t>用绘画的方式刺探着精神维度，隐藏在杏花、蘑菇笔触之下的是艺术家对生命认知的温度。</w:t>
      </w:r>
      <w:r>
        <w:rPr>
          <w:rFonts w:hint="eastAsia"/>
          <w:b/>
          <w:bCs/>
          <w:color w:val="auto"/>
          <w:sz w:val="21"/>
          <w:szCs w:val="21"/>
          <w:lang w:eastAsia="zh-Hans"/>
        </w:rPr>
        <w:t>郝量</w:t>
      </w:r>
      <w:r>
        <w:rPr>
          <w:rFonts w:hint="eastAsia"/>
          <w:color w:val="auto"/>
          <w:sz w:val="21"/>
          <w:szCs w:val="21"/>
          <w:lang w:eastAsia="zh-Hans"/>
        </w:rPr>
        <w:t>以中国水墨为载体，穿梭、反思于过去与未来之间，从而臆想时空，重新感知和探测人类自身在历史和宇宙中的位置。</w:t>
      </w:r>
    </w:p>
    <w:p>
      <w:pPr>
        <w:rPr>
          <w:color w:val="auto"/>
          <w:sz w:val="21"/>
          <w:szCs w:val="21"/>
          <w:lang w:eastAsia="zh-Hans"/>
        </w:rPr>
      </w:pPr>
    </w:p>
    <w:p>
      <w:pPr>
        <w:rPr>
          <w:color w:val="auto"/>
          <w:sz w:val="21"/>
          <w:szCs w:val="21"/>
        </w:rPr>
      </w:pPr>
      <w:r>
        <w:rPr>
          <w:rFonts w:hint="eastAsia"/>
          <w:color w:val="auto"/>
          <w:sz w:val="21"/>
          <w:szCs w:val="21"/>
        </w:rPr>
        <w:t>我们究竟立足于何处？</w:t>
      </w:r>
      <w:r>
        <w:rPr>
          <w:b/>
          <w:bCs/>
          <w:color w:val="auto"/>
          <w:sz w:val="21"/>
          <w:szCs w:val="21"/>
        </w:rPr>
        <w:t>塔提亚娜·图薇</w:t>
      </w:r>
      <w:r>
        <w:rPr>
          <w:rFonts w:hint="eastAsia"/>
          <w:color w:val="auto"/>
          <w:sz w:val="21"/>
          <w:szCs w:val="21"/>
        </w:rPr>
        <w:t>营造的</w:t>
      </w:r>
      <w:r>
        <w:rPr>
          <w:color w:val="auto"/>
          <w:sz w:val="21"/>
          <w:szCs w:val="21"/>
        </w:rPr>
        <w:t>颠倒世界《指向无穷的750个点》</w:t>
      </w:r>
      <w:r>
        <w:rPr>
          <w:rFonts w:hint="eastAsia"/>
          <w:color w:val="auto"/>
          <w:sz w:val="21"/>
          <w:szCs w:val="21"/>
        </w:rPr>
        <w:t>，打破了地心引力，时刻提醒着我们追寻无穷的能量。</w:t>
      </w:r>
    </w:p>
    <w:p>
      <w:pPr>
        <w:rPr>
          <w:color w:val="auto"/>
          <w:sz w:val="21"/>
          <w:szCs w:val="21"/>
        </w:rPr>
      </w:pPr>
    </w:p>
    <w:p>
      <w:pPr>
        <w:rPr>
          <w:color w:val="auto"/>
          <w:sz w:val="21"/>
          <w:szCs w:val="21"/>
        </w:rPr>
      </w:pPr>
      <w:r>
        <w:rPr>
          <w:b/>
          <w:bCs/>
          <w:color w:val="auto"/>
          <w:sz w:val="21"/>
          <w:szCs w:val="21"/>
        </w:rPr>
        <w:t>黄永砅</w:t>
      </w:r>
      <w:r>
        <w:rPr>
          <w:rFonts w:hint="eastAsia"/>
          <w:color w:val="auto"/>
          <w:sz w:val="21"/>
          <w:szCs w:val="21"/>
        </w:rPr>
        <w:t>的</w:t>
      </w:r>
      <w:r>
        <w:rPr>
          <w:color w:val="auto"/>
          <w:spacing w:val="15"/>
          <w:sz w:val="21"/>
          <w:szCs w:val="21"/>
        </w:rPr>
        <w:t>《马戏团》</w:t>
      </w:r>
      <w:r>
        <w:rPr>
          <w:color w:val="auto"/>
          <w:spacing w:val="15"/>
          <w:sz w:val="21"/>
          <w:szCs w:val="21"/>
          <w:shd w:val="clear" w:color="auto" w:fill="FFFFFF"/>
        </w:rPr>
        <w:t xml:space="preserve"> “不但是P.T.巴纳姆马戏团的继续，而且是个无兽头马戏团，或无头兽参观木手操控的悬丝傀儡戏，或无头兽代替人的位置，或无头兽成为人的化身。” 在《马戏团》的象征性结构里，无首的动物、猴子骨架、巨手，并不处在一个单向度的控制与被控制的链条之</w:t>
      </w:r>
      <w:r>
        <w:rPr>
          <w:rFonts w:hint="eastAsia"/>
          <w:color w:val="auto"/>
          <w:spacing w:val="15"/>
          <w:sz w:val="21"/>
          <w:szCs w:val="21"/>
          <w:shd w:val="clear" w:color="auto" w:fill="FFFFFF"/>
        </w:rPr>
        <w:t>中，为我们</w:t>
      </w:r>
      <w:r>
        <w:rPr>
          <w:color w:val="auto"/>
          <w:spacing w:val="15"/>
          <w:sz w:val="21"/>
          <w:szCs w:val="21"/>
        </w:rPr>
        <w:t>呈现了一个精心安排的，充满戏剧张力的</w:t>
      </w:r>
      <w:r>
        <w:rPr>
          <w:rFonts w:hint="eastAsia"/>
          <w:color w:val="auto"/>
          <w:spacing w:val="15"/>
          <w:sz w:val="21"/>
          <w:szCs w:val="21"/>
        </w:rPr>
        <w:t>世界。</w:t>
      </w:r>
    </w:p>
    <w:p>
      <w:pPr>
        <w:rPr>
          <w:color w:val="auto"/>
          <w:sz w:val="21"/>
          <w:szCs w:val="21"/>
        </w:rPr>
      </w:pPr>
    </w:p>
    <w:p>
      <w:pPr>
        <w:rPr>
          <w:color w:val="auto"/>
          <w:sz w:val="21"/>
          <w:szCs w:val="21"/>
        </w:rPr>
      </w:pPr>
    </w:p>
    <w:p>
      <w:pPr>
        <w:rPr>
          <w:b/>
          <w:bCs/>
          <w:color w:val="auto"/>
          <w:sz w:val="21"/>
          <w:szCs w:val="21"/>
        </w:rPr>
      </w:pPr>
      <w:r>
        <w:rPr>
          <w:rFonts w:hint="eastAsia"/>
          <w:b/>
          <w:bCs/>
          <w:color w:val="auto"/>
          <w:sz w:val="21"/>
          <w:szCs w:val="21"/>
        </w:rPr>
        <w:t>沈远：垂钓</w:t>
      </w:r>
    </w:p>
    <w:p>
      <w:pPr>
        <w:rPr>
          <w:color w:val="auto"/>
          <w:spacing w:val="15"/>
          <w:sz w:val="21"/>
          <w:szCs w:val="21"/>
          <w:shd w:val="clear" w:color="auto" w:fill="FFFFFF"/>
        </w:rPr>
      </w:pPr>
      <w:r>
        <w:rPr>
          <w:rFonts w:hint="eastAsia"/>
          <w:color w:val="auto"/>
          <w:sz w:val="21"/>
          <w:szCs w:val="21"/>
        </w:rPr>
        <w:t>沈远把《垂钓巴黎的空气，</w:t>
      </w:r>
      <w:r>
        <w:rPr>
          <w:color w:val="auto"/>
          <w:sz w:val="21"/>
          <w:szCs w:val="21"/>
        </w:rPr>
        <w:t>2020</w:t>
      </w:r>
      <w:r>
        <w:rPr>
          <w:rFonts w:hint="eastAsia"/>
          <w:color w:val="auto"/>
          <w:sz w:val="21"/>
          <w:szCs w:val="21"/>
        </w:rPr>
        <w:t>》设置为整个展览动线的里程碑，</w:t>
      </w:r>
      <w:r>
        <w:rPr>
          <w:color w:val="auto"/>
          <w:spacing w:val="15"/>
          <w:sz w:val="21"/>
          <w:szCs w:val="21"/>
          <w:shd w:val="clear" w:color="auto" w:fill="FFFFFF"/>
        </w:rPr>
        <w:t>灵感来自杜尚著名的作品《巴黎的空气》（1919年）和《新鲜寡妇》（1920年）。杜尚191</w:t>
      </w:r>
      <w:r>
        <w:rPr>
          <w:color w:val="auto"/>
          <w:spacing w:val="15"/>
          <w:sz w:val="21"/>
          <w:szCs w:val="21"/>
          <w:shd w:val="clear" w:color="auto" w:fill="FFFFFF"/>
        </w:rPr>
        <w:t>9年在巴黎买了一个小瓶子，把巴黎的空气放到瓶子里带到美国，这件作品是他最早的所谓现成品之一，是一件很有意思的、关于移民的作品。沈远《垂钓巴黎的空气，2020 》还通过引用黄永砅的《圣人师蜘蛛而结网》（1994）而对她的终生伴侣致以敬意。这样，沈远的作品又把杜尚和黄永砅的双重文字游戏再复杂化了一次，进一步把作品推向另一个令人失陷的文字游戏。作品像是由三个人合作完成，体现了一个循环关系：杜尚与女人，黄永砅与杜尚，沈远与黄永砅。</w:t>
      </w:r>
    </w:p>
    <w:p>
      <w:pPr>
        <w:rPr>
          <w:color w:val="auto"/>
          <w:spacing w:val="15"/>
          <w:sz w:val="21"/>
          <w:szCs w:val="21"/>
          <w:shd w:val="clear" w:color="auto" w:fill="FFFFFF"/>
        </w:rPr>
      </w:pPr>
    </w:p>
    <w:p>
      <w:pPr>
        <w:rPr>
          <w:color w:val="auto"/>
          <w:spacing w:val="15"/>
          <w:sz w:val="21"/>
          <w:szCs w:val="21"/>
          <w:shd w:val="clear" w:color="auto" w:fill="FFFFFF"/>
        </w:rPr>
      </w:pPr>
    </w:p>
    <w:p>
      <w:pPr>
        <w:rPr>
          <w:b/>
          <w:bCs/>
          <w:color w:val="auto"/>
          <w:sz w:val="21"/>
          <w:szCs w:val="21"/>
        </w:rPr>
      </w:pPr>
      <w:r>
        <w:rPr>
          <w:rFonts w:hint="eastAsia"/>
          <w:b/>
          <w:bCs/>
          <w:color w:val="auto"/>
          <w:sz w:val="21"/>
          <w:szCs w:val="21"/>
        </w:rPr>
        <w:t>基弗：军械库</w:t>
      </w:r>
    </w:p>
    <w:p>
      <w:pPr>
        <w:rPr>
          <w:color w:val="auto"/>
          <w:sz w:val="21"/>
          <w:szCs w:val="21"/>
        </w:rPr>
      </w:pPr>
      <w:r>
        <w:rPr>
          <w:rFonts w:hint="eastAsia"/>
          <w:color w:val="auto"/>
          <w:sz w:val="21"/>
          <w:szCs w:val="21"/>
          <w:lang w:eastAsia="zh-Hans"/>
        </w:rPr>
        <w:t>“《军械库》是我用来收集一些未完成事物的地方，书籍、照片和手稿，我在这个世界上发现的东西，甚至包括蘑菇、贝壳等所有事物，我把它们全部放在这</w:t>
      </w:r>
      <w:r>
        <w:rPr>
          <w:rFonts w:hint="eastAsia"/>
          <w:color w:val="auto"/>
          <w:sz w:val="21"/>
          <w:szCs w:val="21"/>
        </w:rPr>
        <w:t>里，</w:t>
      </w:r>
      <w:r>
        <w:rPr>
          <w:rFonts w:hint="eastAsia"/>
          <w:color w:val="auto"/>
          <w:sz w:val="21"/>
          <w:szCs w:val="21"/>
          <w:lang w:eastAsia="zh-Hans"/>
        </w:rPr>
        <w:t>在这你会看见世界上所有的苦</w:t>
      </w:r>
      <w:r>
        <w:rPr>
          <w:rFonts w:hint="eastAsia"/>
          <w:color w:val="auto"/>
          <w:sz w:val="21"/>
          <w:szCs w:val="21"/>
        </w:rPr>
        <w:t>难</w:t>
      </w:r>
      <w:r>
        <w:rPr>
          <w:rFonts w:hint="eastAsia"/>
          <w:color w:val="auto"/>
          <w:sz w:val="21"/>
          <w:szCs w:val="21"/>
          <w:lang w:eastAsia="zh-Hans"/>
        </w:rPr>
        <w:t>。</w:t>
      </w:r>
      <w:r>
        <w:rPr>
          <w:color w:val="auto"/>
          <w:sz w:val="21"/>
          <w:szCs w:val="21"/>
        </w:rPr>
        <w:t>我的军械库与我大脑中的(神经元的)突触相对应</w:t>
      </w:r>
      <w:r>
        <w:rPr>
          <w:rFonts w:hint="eastAsia"/>
          <w:color w:val="auto"/>
          <w:sz w:val="21"/>
          <w:szCs w:val="21"/>
        </w:rPr>
        <w:t>，</w:t>
      </w:r>
      <w:r>
        <w:rPr>
          <w:color w:val="auto"/>
          <w:sz w:val="21"/>
          <w:szCs w:val="21"/>
        </w:rPr>
        <w:t>我到我的大脑中去散步，并且它一直在激发我。</w:t>
      </w:r>
      <w:r>
        <w:rPr>
          <w:rFonts w:hint="eastAsia"/>
          <w:color w:val="auto"/>
          <w:sz w:val="21"/>
          <w:szCs w:val="21"/>
        </w:rPr>
        <w:t>”</w:t>
      </w:r>
    </w:p>
    <w:p>
      <w:pPr>
        <w:jc w:val="right"/>
        <w:rPr>
          <w:color w:val="auto"/>
          <w:sz w:val="21"/>
          <w:szCs w:val="21"/>
        </w:rPr>
      </w:pPr>
      <w:r>
        <w:rPr>
          <w:rFonts w:hint="eastAsia"/>
          <w:color w:val="auto"/>
          <w:sz w:val="21"/>
          <w:szCs w:val="21"/>
        </w:rPr>
        <w:t>——安塞姆</w:t>
      </w:r>
      <w:r>
        <w:rPr>
          <w:b/>
          <w:bCs/>
          <w:color w:val="auto"/>
          <w:sz w:val="21"/>
          <w:szCs w:val="21"/>
        </w:rPr>
        <w:t>·</w:t>
      </w:r>
      <w:r>
        <w:rPr>
          <w:rFonts w:hint="eastAsia"/>
          <w:color w:val="auto"/>
          <w:sz w:val="21"/>
          <w:szCs w:val="21"/>
        </w:rPr>
        <w:t>基弗</w:t>
      </w:r>
    </w:p>
    <w:p>
      <w:pPr>
        <w:rPr>
          <w:color w:val="auto"/>
          <w:sz w:val="21"/>
          <w:szCs w:val="21"/>
          <w:lang w:eastAsia="zh-Hans"/>
        </w:rPr>
      </w:pPr>
    </w:p>
    <w:p>
      <w:pPr>
        <w:rPr>
          <w:color w:val="auto"/>
          <w:sz w:val="21"/>
          <w:szCs w:val="21"/>
        </w:rPr>
      </w:pPr>
      <w:r>
        <w:rPr>
          <w:rFonts w:hint="eastAsia"/>
          <w:color w:val="auto"/>
          <w:sz w:val="21"/>
          <w:szCs w:val="21"/>
        </w:rPr>
        <w:t>如果说“人类文明在非线性的时间长河中的每次幽微震颤，都值得被持续观察与质询。”</w:t>
      </w:r>
      <w:r>
        <w:rPr>
          <w:rFonts w:hint="eastAsia"/>
          <w:color w:val="auto"/>
          <w:sz w:val="21"/>
          <w:szCs w:val="21"/>
        </w:rPr>
        <w:t>展览“趣时”</w:t>
      </w:r>
      <w:r>
        <w:rPr>
          <w:rFonts w:hint="eastAsia"/>
          <w:color w:val="auto"/>
          <w:sz w:val="21"/>
          <w:szCs w:val="21"/>
        </w:rPr>
        <w:t>“军械库”与“垂钓”，为我们提供了更多元的视角，从日常现实到虚拟时空，</w:t>
      </w:r>
      <w:r>
        <w:rPr>
          <w:color w:val="auto"/>
          <w:sz w:val="21"/>
          <w:szCs w:val="21"/>
        </w:rPr>
        <w:t>从不同</w:t>
      </w:r>
      <w:r>
        <w:rPr>
          <w:rFonts w:hint="eastAsia"/>
          <w:color w:val="auto"/>
          <w:sz w:val="21"/>
          <w:szCs w:val="21"/>
        </w:rPr>
        <w:t>维度</w:t>
      </w:r>
      <w:r>
        <w:rPr>
          <w:color w:val="auto"/>
          <w:sz w:val="21"/>
          <w:szCs w:val="21"/>
        </w:rPr>
        <w:t>观照当下与世界……</w:t>
      </w:r>
    </w:p>
    <w:p>
      <w:pPr>
        <w:rPr>
          <w:color w:val="auto"/>
          <w:sz w:val="21"/>
          <w:szCs w:val="21"/>
        </w:rPr>
      </w:pPr>
    </w:p>
    <w:sectPr>
      <w:pgSz w:w="12240" w:h="15840"/>
      <w:pgMar w:top="567" w:right="1020" w:bottom="567" w:left="1020" w:header="720" w:footer="720" w:gutter="0"/>
      <w:paperSrc/>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rlito">
    <w:altName w:val="苹方-简"/>
    <w:panose1 w:val="020B0604020202020204"/>
    <w:charset w:val="00"/>
    <w:family w:val="swiss"/>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方正大黑简体">
    <w:altName w:val="汉仪中黑KW"/>
    <w:panose1 w:val="020B0604020202020204"/>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AppleExternalUIFontSimplifiedCh">
    <w:altName w:val="苹方-简"/>
    <w:panose1 w:val="020B0604020202020204"/>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720"/>
  <w:drawingGridHorizontalSpacing w:val="110"/>
  <w:drawingGridVerticalSpacing w:val="167"/>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9A"/>
    <w:rsid w:val="000000D4"/>
    <w:rsid w:val="00006225"/>
    <w:rsid w:val="000230A5"/>
    <w:rsid w:val="0002603E"/>
    <w:rsid w:val="0003328C"/>
    <w:rsid w:val="000722FA"/>
    <w:rsid w:val="000806E0"/>
    <w:rsid w:val="000C5241"/>
    <w:rsid w:val="000C5F2E"/>
    <w:rsid w:val="000C7F51"/>
    <w:rsid w:val="000D2749"/>
    <w:rsid w:val="000E11DF"/>
    <w:rsid w:val="000F05CB"/>
    <w:rsid w:val="000F309A"/>
    <w:rsid w:val="000F7991"/>
    <w:rsid w:val="001009C3"/>
    <w:rsid w:val="00105824"/>
    <w:rsid w:val="00161F6D"/>
    <w:rsid w:val="0018515A"/>
    <w:rsid w:val="001A212B"/>
    <w:rsid w:val="001A269D"/>
    <w:rsid w:val="001A2951"/>
    <w:rsid w:val="001A683F"/>
    <w:rsid w:val="001C43E3"/>
    <w:rsid w:val="001D6021"/>
    <w:rsid w:val="001E1D78"/>
    <w:rsid w:val="001F3A37"/>
    <w:rsid w:val="001F5A05"/>
    <w:rsid w:val="001F6CB0"/>
    <w:rsid w:val="002144F9"/>
    <w:rsid w:val="002261D5"/>
    <w:rsid w:val="0024349C"/>
    <w:rsid w:val="00261753"/>
    <w:rsid w:val="002758A2"/>
    <w:rsid w:val="00285AD9"/>
    <w:rsid w:val="0029568F"/>
    <w:rsid w:val="00296DDB"/>
    <w:rsid w:val="002A73EB"/>
    <w:rsid w:val="002B3886"/>
    <w:rsid w:val="002F5C2E"/>
    <w:rsid w:val="002F622A"/>
    <w:rsid w:val="0031269A"/>
    <w:rsid w:val="00315F90"/>
    <w:rsid w:val="00337F68"/>
    <w:rsid w:val="00343B0A"/>
    <w:rsid w:val="0035587C"/>
    <w:rsid w:val="0036002F"/>
    <w:rsid w:val="00363C37"/>
    <w:rsid w:val="003C5145"/>
    <w:rsid w:val="00425E0D"/>
    <w:rsid w:val="00440B5B"/>
    <w:rsid w:val="004639AE"/>
    <w:rsid w:val="00486663"/>
    <w:rsid w:val="00496198"/>
    <w:rsid w:val="004A5481"/>
    <w:rsid w:val="004D5265"/>
    <w:rsid w:val="0050034D"/>
    <w:rsid w:val="0050327A"/>
    <w:rsid w:val="00510CD2"/>
    <w:rsid w:val="00530947"/>
    <w:rsid w:val="00533BB1"/>
    <w:rsid w:val="00560901"/>
    <w:rsid w:val="005C11EC"/>
    <w:rsid w:val="005C5997"/>
    <w:rsid w:val="005D2717"/>
    <w:rsid w:val="005F2234"/>
    <w:rsid w:val="006043D3"/>
    <w:rsid w:val="0060735B"/>
    <w:rsid w:val="00646539"/>
    <w:rsid w:val="00655758"/>
    <w:rsid w:val="00684C1D"/>
    <w:rsid w:val="006A54A6"/>
    <w:rsid w:val="006B012D"/>
    <w:rsid w:val="006B0D77"/>
    <w:rsid w:val="006E7A5E"/>
    <w:rsid w:val="00725717"/>
    <w:rsid w:val="0073068D"/>
    <w:rsid w:val="00747A56"/>
    <w:rsid w:val="00772A86"/>
    <w:rsid w:val="00776CA1"/>
    <w:rsid w:val="00792A45"/>
    <w:rsid w:val="007C64E1"/>
    <w:rsid w:val="007D3A74"/>
    <w:rsid w:val="007D4F38"/>
    <w:rsid w:val="007E53B3"/>
    <w:rsid w:val="007E5B81"/>
    <w:rsid w:val="007E6C5B"/>
    <w:rsid w:val="00802DD3"/>
    <w:rsid w:val="00807ECE"/>
    <w:rsid w:val="00821F93"/>
    <w:rsid w:val="00843559"/>
    <w:rsid w:val="00866472"/>
    <w:rsid w:val="00875598"/>
    <w:rsid w:val="008A47E8"/>
    <w:rsid w:val="008B2E6C"/>
    <w:rsid w:val="008D4DDF"/>
    <w:rsid w:val="008E3146"/>
    <w:rsid w:val="009174BB"/>
    <w:rsid w:val="00945A9B"/>
    <w:rsid w:val="00954786"/>
    <w:rsid w:val="00970EB5"/>
    <w:rsid w:val="00971F96"/>
    <w:rsid w:val="00984D91"/>
    <w:rsid w:val="009904F0"/>
    <w:rsid w:val="00996B47"/>
    <w:rsid w:val="009D50EF"/>
    <w:rsid w:val="009E1E84"/>
    <w:rsid w:val="009F3781"/>
    <w:rsid w:val="00A00527"/>
    <w:rsid w:val="00A91035"/>
    <w:rsid w:val="00AB1F69"/>
    <w:rsid w:val="00AB4446"/>
    <w:rsid w:val="00AC0AB7"/>
    <w:rsid w:val="00AC4708"/>
    <w:rsid w:val="00B05CB6"/>
    <w:rsid w:val="00B06D23"/>
    <w:rsid w:val="00B44959"/>
    <w:rsid w:val="00B45946"/>
    <w:rsid w:val="00B86809"/>
    <w:rsid w:val="00B92A69"/>
    <w:rsid w:val="00BA4D05"/>
    <w:rsid w:val="00C02663"/>
    <w:rsid w:val="00C0547F"/>
    <w:rsid w:val="00C577E3"/>
    <w:rsid w:val="00C77C79"/>
    <w:rsid w:val="00CA2103"/>
    <w:rsid w:val="00CB5235"/>
    <w:rsid w:val="00D00277"/>
    <w:rsid w:val="00D07D61"/>
    <w:rsid w:val="00D128FB"/>
    <w:rsid w:val="00D27997"/>
    <w:rsid w:val="00D4028F"/>
    <w:rsid w:val="00D5081B"/>
    <w:rsid w:val="00D6184F"/>
    <w:rsid w:val="00D852EC"/>
    <w:rsid w:val="00D86832"/>
    <w:rsid w:val="00DB4BE7"/>
    <w:rsid w:val="00DC02BF"/>
    <w:rsid w:val="00DC39E7"/>
    <w:rsid w:val="00DD4594"/>
    <w:rsid w:val="00E30428"/>
    <w:rsid w:val="00E310FF"/>
    <w:rsid w:val="00E3787F"/>
    <w:rsid w:val="00E47314"/>
    <w:rsid w:val="00EC593E"/>
    <w:rsid w:val="00ED34F4"/>
    <w:rsid w:val="00F06C07"/>
    <w:rsid w:val="00F57917"/>
    <w:rsid w:val="00F77475"/>
    <w:rsid w:val="00F852B7"/>
    <w:rsid w:val="00FB2157"/>
    <w:rsid w:val="00FE1561"/>
    <w:rsid w:val="00FF0CF4"/>
    <w:rsid w:val="00FF2153"/>
    <w:rsid w:val="00FF3628"/>
    <w:rsid w:val="A7BCD757"/>
    <w:rsid w:val="BFEF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autoSpaceDE/>
      <w:autoSpaceDN/>
    </w:pPr>
    <w:rPr>
      <w:rFonts w:ascii="宋体" w:hAnsi="宋体" w:eastAsia="宋体" w:cs="宋体"/>
      <w:kern w:val="0"/>
      <w:sz w:val="24"/>
      <w:szCs w:val="24"/>
      <w:lang w:val="en-US" w:eastAsia="zh-CN" w:bidi="ar-SA"/>
      <w14:ligatures w14:val="none"/>
    </w:rPr>
  </w:style>
  <w:style w:type="paragraph" w:styleId="2">
    <w:name w:val="heading 1"/>
    <w:basedOn w:val="1"/>
    <w:next w:val="1"/>
    <w:link w:val="12"/>
    <w:qFormat/>
    <w:uiPriority w:val="9"/>
    <w:pPr>
      <w:widowControl w:val="0"/>
      <w:autoSpaceDE w:val="0"/>
      <w:autoSpaceDN w:val="0"/>
      <w:ind w:left="1440" w:hanging="721"/>
      <w:outlineLvl w:val="0"/>
    </w:pPr>
    <w:rPr>
      <w:rFonts w:ascii="Times New Roman" w:hAnsi="Times New Roman" w:eastAsia="Times New Roman" w:cs="Times New Roman"/>
      <w:b/>
      <w:bCs/>
      <w:kern w:val="2"/>
      <w:lang w:eastAsia="en-US"/>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widowControl w:val="0"/>
      <w:autoSpaceDE w:val="0"/>
      <w:autoSpaceDN w:val="0"/>
    </w:pPr>
    <w:rPr>
      <w:rFonts w:ascii="Times New Roman" w:hAnsi="Times New Roman" w:eastAsia="Times New Roman" w:cs="Times New Roman"/>
      <w:kern w:val="2"/>
      <w:lang w:eastAsia="en-US"/>
      <w14:ligatures w14:val="standardContextual"/>
    </w:rPr>
  </w:style>
  <w:style w:type="paragraph" w:styleId="4">
    <w:name w:val="footnote text"/>
    <w:basedOn w:val="1"/>
    <w:link w:val="16"/>
    <w:semiHidden/>
    <w:unhideWhenUsed/>
    <w:qFormat/>
    <w:uiPriority w:val="99"/>
    <w:rPr>
      <w:rFonts w:asciiTheme="minorHAnsi" w:hAnsiTheme="minorHAnsi" w:eastAsiaTheme="minorEastAsia" w:cstheme="minorBidi"/>
      <w:sz w:val="20"/>
      <w:szCs w:val="20"/>
    </w:rPr>
  </w:style>
  <w:style w:type="paragraph" w:styleId="5">
    <w:name w:val="Normal (Web)"/>
    <w:basedOn w:val="1"/>
    <w:semiHidden/>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styleId="10">
    <w:name w:val="footnote reference"/>
    <w:basedOn w:val="7"/>
    <w:semiHidden/>
    <w:unhideWhenUsed/>
    <w:qFormat/>
    <w:uiPriority w:val="99"/>
    <w:rPr>
      <w:vertAlign w:val="superscript"/>
    </w:rPr>
  </w:style>
  <w:style w:type="paragraph" w:customStyle="1" w:styleId="11">
    <w:name w:val="Table Paragraph"/>
    <w:basedOn w:val="1"/>
    <w:qFormat/>
    <w:uiPriority w:val="1"/>
    <w:pPr>
      <w:widowControl w:val="0"/>
      <w:autoSpaceDE w:val="0"/>
      <w:autoSpaceDN w:val="0"/>
      <w:ind w:left="107"/>
    </w:pPr>
    <w:rPr>
      <w:rFonts w:ascii="Carlito" w:hAnsi="Carlito" w:eastAsia="Carlito" w:cs="Carlito"/>
      <w:kern w:val="2"/>
      <w:sz w:val="22"/>
      <w:szCs w:val="22"/>
      <w:lang w:eastAsia="en-US"/>
      <w14:ligatures w14:val="standardContextual"/>
    </w:rPr>
  </w:style>
  <w:style w:type="character" w:customStyle="1" w:styleId="12">
    <w:name w:val="标题 1 字符"/>
    <w:basedOn w:val="7"/>
    <w:link w:val="2"/>
    <w:qFormat/>
    <w:uiPriority w:val="9"/>
    <w:rPr>
      <w:rFonts w:ascii="Times New Roman" w:hAnsi="Times New Roman" w:eastAsia="Times New Roman" w:cs="Times New Roman"/>
      <w:b/>
      <w:bCs/>
      <w:sz w:val="24"/>
      <w:szCs w:val="24"/>
      <w:lang w:val="en-US" w:eastAsia="en-US"/>
    </w:rPr>
  </w:style>
  <w:style w:type="character" w:customStyle="1" w:styleId="13">
    <w:name w:val="正文文本 字符"/>
    <w:basedOn w:val="7"/>
    <w:link w:val="3"/>
    <w:qFormat/>
    <w:uiPriority w:val="1"/>
    <w:rPr>
      <w:rFonts w:ascii="Times New Roman" w:hAnsi="Times New Roman" w:eastAsia="Times New Roman" w:cs="Times New Roman"/>
      <w:sz w:val="24"/>
      <w:szCs w:val="24"/>
      <w:lang w:val="en-US" w:eastAsia="en-US"/>
    </w:rPr>
  </w:style>
  <w:style w:type="paragraph" w:styleId="14">
    <w:name w:val="List Paragraph"/>
    <w:basedOn w:val="1"/>
    <w:qFormat/>
    <w:uiPriority w:val="1"/>
    <w:pPr>
      <w:widowControl w:val="0"/>
      <w:autoSpaceDE w:val="0"/>
      <w:autoSpaceDN w:val="0"/>
      <w:ind w:left="1440" w:hanging="721"/>
    </w:pPr>
    <w:rPr>
      <w:rFonts w:ascii="Times New Roman" w:hAnsi="Times New Roman" w:eastAsia="Times New Roman" w:cs="Times New Roman"/>
      <w:kern w:val="2"/>
      <w:sz w:val="22"/>
      <w:szCs w:val="22"/>
      <w:lang w:eastAsia="en-US"/>
      <w14:ligatures w14:val="standardContextual"/>
    </w:rPr>
  </w:style>
  <w:style w:type="paragraph" w:customStyle="1" w:styleId="15">
    <w:name w:val="正文1"/>
    <w:qFormat/>
    <w:uiPriority w:val="0"/>
    <w:pPr>
      <w:widowControl/>
      <w:autoSpaceDE/>
      <w:autoSpaceDN/>
    </w:pPr>
    <w:rPr>
      <w:rFonts w:ascii="DengXian" w:hAnsi="DengXian" w:eastAsia="DengXian" w:cs="DengXian"/>
      <w:color w:val="000000"/>
      <w:kern w:val="0"/>
      <w:sz w:val="24"/>
      <w:szCs w:val="24"/>
      <w:u w:color="000000"/>
      <w:lang w:val="zh-TW" w:eastAsia="zh-TW" w:bidi="ar-SA"/>
      <w14:ligatures w14:val="none"/>
    </w:rPr>
  </w:style>
  <w:style w:type="character" w:customStyle="1" w:styleId="16">
    <w:name w:val="脚注文本 字符"/>
    <w:basedOn w:val="7"/>
    <w:link w:val="4"/>
    <w:semiHidden/>
    <w:qFormat/>
    <w:uiPriority w:val="99"/>
    <w:rPr>
      <w:kern w:val="0"/>
      <w:sz w:val="20"/>
      <w:szCs w:val="2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380</Words>
  <Characters>2171</Characters>
  <Lines>18</Lines>
  <Paragraphs>5</Paragraphs>
  <TotalTime>1058</TotalTime>
  <ScaleCrop>false</ScaleCrop>
  <LinksUpToDate>false</LinksUpToDate>
  <CharactersWithSpaces>2546</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2023-03-30T21:12:00Z</dcterms:created>
  <dc:creator>Wenjie Sun</dc:creator>
  <cp:lastModifiedBy>Kiki</cp:lastModifiedBy>
  <cp:lastPrinted>2023-04-05T14:23:24Z</cp:lastPrinted>
  <dcterms:modified xsi:type="dcterms:W3CDTF">2023-04-05T14:30:14Z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638D0C2E01E9407DAB132D649941B4A2</vt:lpwstr>
  </property>
</Properties>
</file>