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E3437">
      <w:pPr>
        <w:rPr>
          <w:rFonts w:ascii="STSong" w:hAnsi="STSong" w:eastAsia="STSong" w:cstheme="minorHAnsi"/>
          <w:color w:val="000000" w:themeColor="text1"/>
          <w:lang w:eastAsia="zh-CN"/>
          <w14:textFill>
            <w14:solidFill>
              <w14:schemeClr w14:val="tx1"/>
            </w14:solidFill>
          </w14:textFill>
        </w:rPr>
      </w:pPr>
      <w:r>
        <w:rPr>
          <w:rFonts w:hint="eastAsia" w:ascii="STSong" w:hAnsi="STSong" w:eastAsia="STSong" w:cstheme="minorHAnsi"/>
          <w:color w:val="000000" w:themeColor="text1"/>
          <w:lang w:eastAsia="zh-CN"/>
          <w14:textFill>
            <w14:solidFill>
              <w14:schemeClr w14:val="tx1"/>
            </w14:solidFill>
          </w14:textFill>
        </w:rPr>
        <w:t>特斯法耶·乌尔盖萨（</w:t>
      </w:r>
      <w:r>
        <w:rPr>
          <w:rFonts w:ascii="STSong" w:hAnsi="STSong" w:eastAsia="STSong" w:cstheme="minorHAnsi"/>
          <w:color w:val="000000" w:themeColor="text1"/>
          <w:lang w:eastAsia="zh-CN"/>
          <w14:textFill>
            <w14:solidFill>
              <w14:schemeClr w14:val="tx1"/>
            </w14:solidFill>
          </w14:textFill>
        </w:rPr>
        <w:t>Tesfaye Urgessa</w:t>
      </w:r>
      <w:r>
        <w:rPr>
          <w:rFonts w:hint="eastAsia" w:ascii="STSong" w:hAnsi="STSong" w:eastAsia="STSong" w:cstheme="minorHAnsi"/>
          <w:color w:val="000000" w:themeColor="text1"/>
          <w:lang w:eastAsia="zh-CN"/>
          <w14:textFill>
            <w14:solidFill>
              <w14:schemeClr w14:val="tx1"/>
            </w14:solidFill>
          </w14:textFill>
        </w:rPr>
        <w:t>）</w:t>
      </w:r>
      <w:r>
        <w:rPr>
          <w:rFonts w:ascii="STSong" w:hAnsi="STSong" w:eastAsia="STSong" w:cstheme="minorHAnsi"/>
          <w:color w:val="000000" w:themeColor="text1"/>
          <w:lang w:eastAsia="zh-CN"/>
          <w14:textFill>
            <w14:solidFill>
              <w14:schemeClr w14:val="tx1"/>
            </w14:solidFill>
          </w14:textFill>
        </w:rPr>
        <w:t xml:space="preserve">1983 </w:t>
      </w:r>
      <w:r>
        <w:rPr>
          <w:rFonts w:hint="eastAsia" w:ascii="STSong" w:hAnsi="STSong" w:eastAsia="STSong" w:cstheme="minorHAnsi"/>
          <w:color w:val="000000" w:themeColor="text1"/>
          <w:lang w:eastAsia="zh-CN"/>
          <w14:textFill>
            <w14:solidFill>
              <w14:schemeClr w14:val="tx1"/>
            </w14:solidFill>
          </w14:textFill>
        </w:rPr>
        <w:t>年出生于埃塞俄比亚首都亚的斯亚贝巴，现往返于德国尼尔廷根与亚的斯亚贝巴之间生活与工作。他曾在埃塞俄比亚学习，后毕业于德国斯图加特国立美术学院。这些经历使乌尔盖萨得以将埃塞俄比亚文化符号与其对传统具象绘画的深厚迷恋相结合，创造出独特且打动人心的艺术语言。他作品中的人物形象身体扭曲，体现出隐藏在家庭环境中扭曲的心理张力。乌尔盖萨的创作主题呼应着种族与身份政治的互相交织。</w:t>
      </w:r>
      <w:r>
        <w:rPr>
          <w:rFonts w:ascii="STSong" w:hAnsi="STSong" w:eastAsia="STSong" w:cstheme="minorHAnsi"/>
          <w:color w:val="000000" w:themeColor="text1"/>
          <w:lang w:eastAsia="zh-CN"/>
          <w14:textFill>
            <w14:solidFill>
              <w14:schemeClr w14:val="tx1"/>
            </w14:solidFill>
          </w14:textFill>
        </w:rPr>
        <w:t xml:space="preserve"> </w:t>
      </w:r>
    </w:p>
    <w:p w14:paraId="0785D7B5">
      <w:pPr>
        <w:rPr>
          <w:rFonts w:ascii="STSong" w:hAnsi="STSong" w:eastAsia="STSong" w:cstheme="minorHAnsi"/>
          <w:color w:val="000000" w:themeColor="text1"/>
          <w:lang w:eastAsia="zh-CN"/>
          <w14:textFill>
            <w14:solidFill>
              <w14:schemeClr w14:val="tx1"/>
            </w14:solidFill>
          </w14:textFill>
        </w:rPr>
      </w:pPr>
    </w:p>
    <w:p w14:paraId="161E096B">
      <w:pPr>
        <w:rPr>
          <w:rFonts w:ascii="STSong" w:hAnsi="STSong" w:eastAsia="STSong" w:cstheme="minorHAnsi"/>
          <w:color w:val="000000" w:themeColor="text1"/>
          <w:lang w:eastAsia="zh-CN"/>
          <w14:textFill>
            <w14:solidFill>
              <w14:schemeClr w14:val="tx1"/>
            </w14:solidFill>
          </w14:textFill>
        </w:rPr>
      </w:pPr>
      <w:r>
        <w:rPr>
          <w:rFonts w:hint="eastAsia" w:ascii="STSong" w:hAnsi="STSong" w:eastAsia="STSong" w:cstheme="minorHAnsi"/>
          <w:color w:val="000000" w:themeColor="text1"/>
          <w:lang w:eastAsia="zh-CN"/>
          <w14:textFill>
            <w14:solidFill>
              <w14:schemeClr w14:val="tx1"/>
            </w14:solidFill>
          </w14:textFill>
        </w:rPr>
        <w:t>乌尔盖萨的作品被以下机构永久收藏：英国诺里奇塞恩斯伯里中心、美国纽约布鲁克林博物馆、英国伦敦扎布卢多维奇收藏、意大利都灵卡斯特洛迪里沃利博物馆、意大利佛罗伦萨乌菲齐美术馆、德国斯图加特美术馆、美国迈阿密鲁贝尔博物馆、德国斯图加特国家美术馆、摩洛哥马拉喀什非洲当代艺术博物馆、威尔士当代艺术美术馆以及承兰艺术文化机构。</w:t>
      </w:r>
      <w:r>
        <w:rPr>
          <w:rFonts w:ascii="STSong" w:hAnsi="STSong" w:eastAsia="STSong" w:cstheme="minorHAnsi"/>
          <w:color w:val="000000" w:themeColor="text1"/>
          <w:lang w:eastAsia="zh-CN"/>
          <w14:textFill>
            <w14:solidFill>
              <w14:schemeClr w14:val="tx1"/>
            </w14:solidFill>
          </w14:textFill>
        </w:rPr>
        <w:t>2024</w:t>
      </w:r>
      <w:r>
        <w:rPr>
          <w:rFonts w:hint="eastAsia" w:ascii="STSong" w:hAnsi="STSong" w:eastAsia="STSong" w:cstheme="minorHAnsi"/>
          <w:color w:val="000000" w:themeColor="text1"/>
          <w:lang w:eastAsia="zh-CN"/>
          <w14:textFill>
            <w14:solidFill>
              <w14:schemeClr w14:val="tx1"/>
            </w14:solidFill>
          </w14:textFill>
        </w:rPr>
        <w:t>年，乌尔盖萨受选代表埃塞俄比亚参加第</w:t>
      </w:r>
      <w:r>
        <w:rPr>
          <w:rFonts w:ascii="STSong" w:hAnsi="STSong" w:eastAsia="STSong" w:cstheme="minorHAnsi"/>
          <w:color w:val="000000" w:themeColor="text1"/>
          <w:lang w:eastAsia="zh-CN"/>
          <w14:textFill>
            <w14:solidFill>
              <w14:schemeClr w14:val="tx1"/>
            </w14:solidFill>
          </w14:textFill>
        </w:rPr>
        <w:t>60</w:t>
      </w:r>
      <w:r>
        <w:rPr>
          <w:rFonts w:hint="eastAsia" w:ascii="STSong" w:hAnsi="STSong" w:eastAsia="STSong" w:cstheme="minorHAnsi"/>
          <w:color w:val="000000" w:themeColor="text1"/>
          <w:lang w:eastAsia="zh-CN"/>
          <w14:textFill>
            <w14:solidFill>
              <w14:schemeClr w14:val="tx1"/>
            </w14:solidFill>
          </w14:textFill>
        </w:rPr>
        <w:t>届威尼斯双年展。</w:t>
      </w:r>
      <w:r>
        <w:rPr>
          <w:rFonts w:ascii="STSong" w:hAnsi="STSong" w:eastAsia="STSong" w:cstheme="minorHAnsi"/>
          <w:color w:val="000000" w:themeColor="text1"/>
          <w:lang w:eastAsia="zh-CN"/>
          <w14:textFill>
            <w14:solidFill>
              <w14:schemeClr w14:val="tx1"/>
            </w14:solidFill>
          </w14:textFill>
        </w:rPr>
        <w:t>2025</w:t>
      </w:r>
      <w:r>
        <w:rPr>
          <w:rFonts w:hint="eastAsia" w:ascii="STSong" w:hAnsi="STSong" w:eastAsia="STSong" w:cstheme="minorHAnsi"/>
          <w:color w:val="000000" w:themeColor="text1"/>
          <w:lang w:eastAsia="zh-CN"/>
          <w14:textFill>
            <w14:solidFill>
              <w14:schemeClr w14:val="tx1"/>
            </w14:solidFill>
          </w14:textFill>
        </w:rPr>
        <w:t>年，他于塞恩斯伯里中心举办了其英国首次机构级个展。</w:t>
      </w:r>
      <w:r>
        <w:rPr>
          <w:rFonts w:ascii="STSong" w:hAnsi="STSong" w:eastAsia="STSong" w:cstheme="minorHAnsi"/>
          <w:color w:val="000000" w:themeColor="text1"/>
          <w:lang w:eastAsia="zh-CN"/>
          <w14:textFill>
            <w14:solidFill>
              <w14:schemeClr w14:val="tx1"/>
            </w14:solidFill>
          </w14:textFill>
        </w:rPr>
        <w:t>2026</w:t>
      </w:r>
      <w:r>
        <w:rPr>
          <w:rFonts w:hint="eastAsia" w:ascii="STSong" w:hAnsi="STSong" w:eastAsia="STSong" w:cstheme="minorHAnsi"/>
          <w:color w:val="000000" w:themeColor="text1"/>
          <w:lang w:eastAsia="zh-CN"/>
          <w14:textFill>
            <w14:solidFill>
              <w14:schemeClr w14:val="tx1"/>
            </w14:solidFill>
          </w14:textFill>
        </w:rPr>
        <w:t>年，他于中国北京红砖美术馆呈现迄今为止规模最大的个人展览。</w:t>
      </w:r>
    </w:p>
    <w:p w14:paraId="7A7F35E1">
      <w:pPr>
        <w:rPr>
          <w:rFonts w:ascii="STSong" w:hAnsi="STSong" w:eastAsia="STSong" w:cstheme="minorHAnsi"/>
          <w:color w:val="000000" w:themeColor="text1"/>
          <w:lang w:eastAsia="zh-CN"/>
          <w14:textFill>
            <w14:solidFill>
              <w14:schemeClr w14:val="tx1"/>
            </w14:solidFill>
          </w14:textFill>
        </w:rPr>
      </w:pPr>
    </w:p>
    <w:p w14:paraId="27319992">
      <w:pPr>
        <w:rPr>
          <w:rFonts w:ascii="STSong" w:hAnsi="STSong" w:eastAsia="STSong" w:cstheme="minorHAnsi"/>
          <w:color w:val="000000" w:themeColor="text1"/>
          <w:lang w:eastAsia="zh-CN"/>
          <w14:textFill>
            <w14:solidFill>
              <w14:schemeClr w14:val="tx1"/>
            </w14:solidFill>
          </w14:textFill>
        </w:rPr>
      </w:pPr>
      <w:r>
        <w:rPr>
          <w:rFonts w:ascii="STSong" w:hAnsi="STSong" w:eastAsia="STSong" w:cstheme="minorHAnsi"/>
          <w:color w:val="000000" w:themeColor="text1"/>
          <w:lang w:eastAsia="zh-CN"/>
          <w14:textFill>
            <w14:solidFill>
              <w14:schemeClr w14:val="tx1"/>
            </w14:solidFill>
          </w14:textFill>
        </w:rPr>
        <w:t xml:space="preserve">Tesfaye Urgessa, born in 1983, lives and works between Nürtingen, Germany and Addis Ababa, Ethiopia. He studied in Ethiopia before graduating from the Staatlichen Akademie in Stuttgart, Germany. Through these experiences, Urgessa developed a distinctive visual language that connects Ethiopian iconography with a deep interest in traditional figurative painting. His classically rendered figures, often shown with writhing bodies, convey a distorted psychological tension set within domestic spaces. Urgessa’s work explores complex themes of race and identity politics. </w:t>
      </w:r>
    </w:p>
    <w:p w14:paraId="275FD2A8">
      <w:pPr>
        <w:rPr>
          <w:rFonts w:ascii="STSong" w:hAnsi="STSong" w:eastAsia="STSong" w:cstheme="minorHAnsi"/>
          <w:color w:val="000000" w:themeColor="text1"/>
          <w:lang w:eastAsia="zh-CN"/>
          <w14:textFill>
            <w14:solidFill>
              <w14:schemeClr w14:val="tx1"/>
            </w14:solidFill>
          </w14:textFill>
        </w:rPr>
      </w:pPr>
    </w:p>
    <w:p w14:paraId="0BF936E0">
      <w:pPr>
        <w:rPr>
          <w:rFonts w:ascii="STSong" w:hAnsi="STSong" w:eastAsia="STSong" w:cstheme="minorHAnsi"/>
          <w:color w:val="000000" w:themeColor="text1"/>
          <w:lang w:eastAsia="zh-CN"/>
          <w14:textFill>
            <w14:solidFill>
              <w14:schemeClr w14:val="tx1"/>
            </w14:solidFill>
          </w14:textFill>
        </w:rPr>
      </w:pPr>
      <w:r>
        <w:rPr>
          <w:rFonts w:ascii="STSong" w:hAnsi="STSong" w:eastAsia="STSong" w:cstheme="minorHAnsi"/>
          <w:color w:val="000000" w:themeColor="text1"/>
          <w:lang w:eastAsia="zh-CN"/>
          <w14:textFill>
            <w14:solidFill>
              <w14:schemeClr w14:val="tx1"/>
            </w14:solidFill>
          </w14:textFill>
        </w:rPr>
        <w:t>His painting is held in the permanent collections of Sainsbury Centre, Norwich, England; Brooklyn Museum, New York, United States of America; Zabludowicz Collection, London, England; Castello di Rivoli, Turin, Italy; Uffizi Gallery, Florence, Italy; Kunstmuseum, Stuttgart, Germany; Rubell Museum, Miami, United States of America; Staatsgalerie Stuttgart, Germany; The Museum of African Contemporary Art Al Maaden, Marrakech, Morocco; AMOCA, Wales and Cheng-Lan Foundation</w:t>
      </w:r>
      <w:r>
        <w:rPr>
          <w:rFonts w:ascii="STSong" w:hAnsi="STSong" w:eastAsia="STSong" w:cstheme="minorHAnsi"/>
          <w:color w:val="000000" w:themeColor="text1"/>
          <w:lang w:val="en-US" w:eastAsia="zh-CN"/>
          <w14:textFill>
            <w14:solidFill>
              <w14:schemeClr w14:val="tx1"/>
            </w14:solidFill>
          </w14:textFill>
        </w:rPr>
        <w:t>.</w:t>
      </w:r>
      <w:r>
        <w:rPr>
          <w:rFonts w:ascii="STSong" w:hAnsi="STSong" w:eastAsia="STSong" w:cstheme="minorHAnsi"/>
          <w:color w:val="000000" w:themeColor="text1"/>
          <w:lang w:eastAsia="zh-CN"/>
          <w14:textFill>
            <w14:solidFill>
              <w14:schemeClr w14:val="tx1"/>
            </w14:solidFill>
          </w14:textFill>
        </w:rPr>
        <w:t xml:space="preserve"> In 2024, Tesfaye Urgessa was chosen to represent Ethiopia for their debut pavilion at the 60th International Art Exhibition </w:t>
      </w:r>
      <w:r>
        <w:rPr>
          <w:rFonts w:ascii="STSong" w:hAnsi="STSong" w:eastAsia="STSong"/>
        </w:rPr>
        <w:t>—</w:t>
      </w:r>
      <w:r>
        <w:rPr>
          <w:rFonts w:ascii="STSong" w:hAnsi="STSong" w:eastAsia="STSong" w:cstheme="minorHAnsi"/>
          <w:color w:val="000000" w:themeColor="text1"/>
          <w:lang w:eastAsia="zh-CN"/>
          <w14:textFill>
            <w14:solidFill>
              <w14:schemeClr w14:val="tx1"/>
            </w14:solidFill>
          </w14:textFill>
        </w:rPr>
        <w:t xml:space="preserve"> La Biennale di Venezia. In 2025, he presented his first UK institutional solo exhibition at the Sainsbury Centre. In 2026, he </w:t>
      </w:r>
      <w:r>
        <w:rPr>
          <w:rFonts w:hint="eastAsia" w:ascii="STSong" w:hAnsi="STSong" w:eastAsia="STSong" w:cstheme="minorHAnsi"/>
          <w:color w:val="000000" w:themeColor="text1"/>
          <w:lang w:eastAsia="zh-CN"/>
          <w14:textFill>
            <w14:solidFill>
              <w14:schemeClr w14:val="tx1"/>
            </w14:solidFill>
          </w14:textFill>
        </w:rPr>
        <w:t>is</w:t>
      </w:r>
      <w:r>
        <w:rPr>
          <w:rFonts w:ascii="STSong" w:hAnsi="STSong" w:eastAsia="STSong" w:cstheme="minorHAnsi"/>
          <w:color w:val="000000" w:themeColor="text1"/>
          <w:lang w:eastAsia="zh-CN"/>
          <w14:textFill>
            <w14:solidFill>
              <w14:schemeClr w14:val="tx1"/>
            </w14:solidFill>
          </w14:textFill>
        </w:rPr>
        <w:t xml:space="preserve"> presenting his most comprehensive solo exhibition to date at the Red Brick Art Museum in Beijing, China.</w:t>
      </w:r>
    </w:p>
    <w:p w14:paraId="5FA13976">
      <w:pPr>
        <w:rPr>
          <w:rFonts w:hint="eastAsia"/>
          <w:lang w:val="en-GB" w:eastAsia="zh-CN"/>
        </w:rPr>
      </w:pPr>
      <w:bookmarkStart w:id="0" w:name="_GoBack"/>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Source Sans Pro Light">
    <w:altName w:val="苹方-简"/>
    <w:panose1 w:val="020B0403030403020204"/>
    <w:charset w:val="00"/>
    <w:family w:val="swiss"/>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STSong">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58"/>
    <w:rsid w:val="0008442A"/>
    <w:rsid w:val="000D29AE"/>
    <w:rsid w:val="00294693"/>
    <w:rsid w:val="003C296C"/>
    <w:rsid w:val="004A131D"/>
    <w:rsid w:val="008B772D"/>
    <w:rsid w:val="009778A8"/>
    <w:rsid w:val="009C6BEC"/>
    <w:rsid w:val="00B7486C"/>
    <w:rsid w:val="00BF6758"/>
    <w:rsid w:val="00E3193C"/>
    <w:rsid w:val="00ED4A86"/>
    <w:rsid w:val="3FFAE738"/>
    <w:rsid w:val="6FFBAA5A"/>
    <w:rsid w:val="777E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TW"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rPr>
      <w:sz w:val="20"/>
      <w:szCs w:val="20"/>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2075</Characters>
  <Lines>17</Lines>
  <Paragraphs>4</Paragraphs>
  <TotalTime>0</TotalTime>
  <ScaleCrop>false</ScaleCrop>
  <LinksUpToDate>false</LinksUpToDate>
  <CharactersWithSpaces>2435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2025-02-06T04:45:00Z</dcterms:created>
  <dc:creator>Toukei</dc:creator>
  <cp:lastModifiedBy>管江雪</cp:lastModifiedBy>
  <dcterms:modified xsi:type="dcterms:W3CDTF">2026-02-28T11:53:56Z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1853F6674F2CF1E5E451B567FB34A32B_42</vt:lpwstr>
  </property>
</Properties>
</file>