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0512B">
      <w:pPr>
        <w:rPr>
          <w:sz w:val="22"/>
          <w:szCs w:val="22"/>
        </w:rPr>
      </w:pPr>
      <w:r>
        <w:rPr>
          <w:rFonts w:hint="eastAsia"/>
          <w:sz w:val="22"/>
          <w:szCs w:val="22"/>
        </w:rPr>
        <w:t>傅饶</w:t>
      </w:r>
    </w:p>
    <w:p w14:paraId="03C3CA5A">
      <w:pPr>
        <w:jc w:val="both"/>
        <w:rPr>
          <w:sz w:val="22"/>
          <w:szCs w:val="22"/>
        </w:rPr>
      </w:pPr>
      <w:r>
        <w:rPr>
          <w:rFonts w:hint="eastAsia"/>
          <w:sz w:val="22"/>
          <w:szCs w:val="22"/>
        </w:rPr>
        <w:t>1978年生于北京，现工作生活于德累斯顿，是活跃于德国当代绘画体系中的跨文化艺术家。</w:t>
      </w:r>
      <w:bookmarkStart w:id="0" w:name="_GoBack"/>
      <w:bookmarkEnd w:id="0"/>
      <w:r>
        <w:rPr>
          <w:rFonts w:hint="eastAsia"/>
          <w:sz w:val="22"/>
          <w:szCs w:val="22"/>
        </w:rPr>
        <w:t>其创作深植东西方文化语境，在东方绘画的精神底色与西方绘画的质感结构之间建立起高度张力的视觉语言。早年成长于理性与科学的家庭氛围之中，却转向艺术，由此展开横跨中德两种文化的持续探索。</w:t>
      </w:r>
    </w:p>
    <w:p w14:paraId="093686EF">
      <w:pPr>
        <w:jc w:val="both"/>
        <w:rPr>
          <w:sz w:val="22"/>
          <w:szCs w:val="22"/>
        </w:rPr>
      </w:pPr>
    </w:p>
    <w:p w14:paraId="1301A41F">
      <w:pPr>
        <w:jc w:val="both"/>
        <w:rPr>
          <w:sz w:val="22"/>
          <w:szCs w:val="22"/>
        </w:rPr>
      </w:pPr>
      <w:r>
        <w:rPr>
          <w:rFonts w:hint="eastAsia"/>
          <w:sz w:val="22"/>
          <w:szCs w:val="22"/>
        </w:rPr>
        <w:t>2001年赴德就读于德累斯顿造型艺术大学绘画学院，并长期在德累斯顿创作二十余年。其艺术实践承续德累斯顿学派传统，</w:t>
      </w:r>
      <w:r>
        <w:rPr>
          <w:rFonts w:hint="eastAsia"/>
          <w:sz w:val="22"/>
          <w:szCs w:val="22"/>
          <w:lang w:val="en-US"/>
        </w:rPr>
        <w:t>同时</w:t>
      </w:r>
      <w:r>
        <w:rPr>
          <w:rFonts w:hint="eastAsia"/>
          <w:sz w:val="22"/>
          <w:szCs w:val="22"/>
        </w:rPr>
        <w:t>受德国浪漫主义诗人弗里德里希·荷尔德林（</w:t>
      </w:r>
      <w:r>
        <w:rPr>
          <w:sz w:val="22"/>
          <w:szCs w:val="22"/>
        </w:rPr>
        <w:t>Friedrich Hölderlin</w:t>
      </w:r>
      <w:r>
        <w:rPr>
          <w:rFonts w:hint="eastAsia"/>
          <w:sz w:val="22"/>
          <w:szCs w:val="22"/>
        </w:rPr>
        <w:t>）</w:t>
      </w:r>
      <w:r>
        <w:rPr>
          <w:rFonts w:hint="eastAsia"/>
          <w:sz w:val="22"/>
          <w:szCs w:val="22"/>
          <w:lang w:val="en-US"/>
        </w:rPr>
        <w:t>的</w:t>
      </w:r>
      <w:r>
        <w:rPr>
          <w:rFonts w:hint="eastAsia"/>
          <w:sz w:val="22"/>
          <w:szCs w:val="22"/>
        </w:rPr>
        <w:t>思想启发，“诗意地栖居”成为其绘画精神维度的重要起点。</w:t>
      </w:r>
      <w:r>
        <w:rPr>
          <w:rFonts w:hint="eastAsia"/>
          <w:sz w:val="22"/>
          <w:szCs w:val="22"/>
          <w:lang w:val="en-US"/>
        </w:rPr>
        <w:t>傅饶的</w:t>
      </w:r>
      <w:r>
        <w:rPr>
          <w:rFonts w:hint="eastAsia"/>
          <w:sz w:val="22"/>
          <w:szCs w:val="22"/>
        </w:rPr>
        <w:t>创作聚焦难民、战争与迁徙等全球议题，在文明断裂与身份重塑之间展开对存在</w:t>
      </w:r>
      <w:r>
        <w:rPr>
          <w:rFonts w:hint="eastAsia"/>
          <w:sz w:val="22"/>
          <w:szCs w:val="22"/>
          <w:lang w:val="en-US"/>
        </w:rPr>
        <w:t>主义</w:t>
      </w:r>
      <w:r>
        <w:rPr>
          <w:rFonts w:hint="eastAsia"/>
          <w:sz w:val="22"/>
          <w:szCs w:val="22"/>
        </w:rPr>
        <w:t>经验的深层回应。其跨学科背景（绘画与艺术心理治疗双硕士）进一步强化了作品中对精神结构与生命主题的探讨。傅饶以持续的跨文化实践，在当代绘画语境中建立起兼具思想深度与视觉张力的个人坐标。</w:t>
      </w:r>
    </w:p>
    <w:p w14:paraId="33F32745">
      <w:pPr>
        <w:jc w:val="both"/>
        <w:rPr>
          <w:sz w:val="22"/>
          <w:szCs w:val="22"/>
        </w:rPr>
      </w:pPr>
    </w:p>
    <w:p w14:paraId="123663C7">
      <w:pPr>
        <w:jc w:val="both"/>
        <w:rPr>
          <w:sz w:val="22"/>
          <w:szCs w:val="22"/>
        </w:rPr>
      </w:pPr>
      <w:r>
        <w:rPr>
          <w:rFonts w:hint="eastAsia"/>
          <w:sz w:val="22"/>
          <w:szCs w:val="22"/>
        </w:rPr>
        <w:t>傅饶曾获萨克森自由州文化基金会颁发“Denkzeit”创作奖、“Spielerei Leipzig”优秀艺术家；获海因里希·伯尔基金会杰出艺术家奖；以及德国学术交流中心（DAAD）外国学生杰出贡献奖</w:t>
      </w:r>
      <w:r>
        <w:rPr>
          <w:rFonts w:hint="eastAsia"/>
          <w:sz w:val="22"/>
          <w:szCs w:val="22"/>
          <w:lang w:eastAsia="zh-CN"/>
        </w:rPr>
        <w:t>、</w:t>
      </w:r>
      <w:r>
        <w:rPr>
          <w:rFonts w:hint="eastAsia"/>
          <w:sz w:val="22"/>
          <w:szCs w:val="22"/>
        </w:rPr>
        <w:t>Prize年度最佳创作奖；2014年获萨克森自由州优秀青年艺术家</w:t>
      </w:r>
      <w:r>
        <w:rPr>
          <w:rFonts w:hint="eastAsia"/>
          <w:sz w:val="22"/>
          <w:szCs w:val="22"/>
          <w:lang w:val="en-US"/>
        </w:rPr>
        <w:t>奖</w:t>
      </w:r>
      <w:r>
        <w:rPr>
          <w:rFonts w:hint="eastAsia"/>
          <w:sz w:val="22"/>
          <w:szCs w:val="22"/>
        </w:rPr>
        <w:t>，并由大众汽车艺术基金出版画册《</w:t>
      </w:r>
      <w:r>
        <w:rPr>
          <w:rFonts w:hint="eastAsia"/>
          <w:sz w:val="22"/>
          <w:szCs w:val="22"/>
          <w:lang w:val="en-US"/>
        </w:rPr>
        <w:t>随风</w:t>
      </w:r>
      <w:r>
        <w:rPr>
          <w:rFonts w:hint="eastAsia"/>
          <w:sz w:val="22"/>
          <w:szCs w:val="22"/>
        </w:rPr>
        <w:t>》（</w:t>
      </w:r>
      <w:r>
        <w:rPr>
          <w:i/>
          <w:iCs/>
          <w:sz w:val="22"/>
          <w:szCs w:val="22"/>
        </w:rPr>
        <w:t>Follow Wind</w:t>
      </w:r>
      <w:r>
        <w:rPr>
          <w:rFonts w:hint="eastAsia"/>
          <w:sz w:val="22"/>
          <w:szCs w:val="22"/>
        </w:rPr>
        <w:t>）。2022年编入德国当代绘画史文献《</w:t>
      </w:r>
      <w:r>
        <w:rPr>
          <w:rFonts w:ascii="宋体" w:hAnsi="宋体" w:eastAsia="宋体" w:cs="宋体"/>
          <w:kern w:val="0"/>
          <w:sz w:val="21"/>
          <w:szCs w:val="21"/>
          <w:lang w:val="en-US" w:bidi="ar"/>
        </w:rPr>
        <w:t>德国新绘画论坛</w:t>
      </w:r>
      <w:r>
        <w:rPr>
          <w:rFonts w:hint="eastAsia"/>
          <w:sz w:val="22"/>
          <w:szCs w:val="22"/>
        </w:rPr>
        <w:t>》（</w:t>
      </w:r>
      <w:r>
        <w:rPr>
          <w:i/>
          <w:iCs/>
          <w:sz w:val="22"/>
          <w:szCs w:val="22"/>
        </w:rPr>
        <w:t>Dissonance</w:t>
      </w:r>
      <w:r>
        <w:rPr>
          <w:i/>
          <w:iCs/>
          <w:sz w:val="22"/>
          <w:szCs w:val="22"/>
          <w:lang w:val="en-US"/>
        </w:rPr>
        <w:t>–</w:t>
      </w:r>
      <w:r>
        <w:rPr>
          <w:i/>
          <w:iCs/>
          <w:sz w:val="22"/>
          <w:szCs w:val="22"/>
        </w:rPr>
        <w:t>Platform Germany</w:t>
      </w:r>
      <w:r>
        <w:rPr>
          <w:rFonts w:hint="eastAsia"/>
          <w:sz w:val="22"/>
          <w:szCs w:val="22"/>
        </w:rPr>
        <w:t>），确立其在德国当代绘画语境中的学术坐标。其作品被包括德累斯顿国立艺术收藏基金</w:t>
      </w:r>
      <w:r>
        <w:rPr>
          <w:rFonts w:hint="eastAsia"/>
          <w:sz w:val="22"/>
          <w:szCs w:val="22"/>
          <w:highlight w:val="none"/>
        </w:rPr>
        <w:t>（SKD）</w:t>
      </w:r>
      <w:r>
        <w:rPr>
          <w:rFonts w:hint="eastAsia"/>
          <w:sz w:val="22"/>
          <w:szCs w:val="22"/>
          <w:highlight w:val="none"/>
        </w:rPr>
        <w:t>、</w:t>
      </w:r>
      <w:r>
        <w:rPr>
          <w:rFonts w:hint="eastAsia"/>
          <w:sz w:val="22"/>
          <w:szCs w:val="22"/>
        </w:rPr>
        <w:t>德累斯顿市美术馆、卢森堡国立历史与艺术博物馆、密尔沃基美术馆及南京德基美术馆等收藏。2025年傅饶作为德国当代艺术代表之一参</w:t>
      </w:r>
      <w:r>
        <w:rPr>
          <w:rFonts w:hint="eastAsia"/>
          <w:sz w:val="22"/>
          <w:szCs w:val="22"/>
          <w:lang w:val="en-US"/>
        </w:rPr>
        <w:t>加</w:t>
      </w:r>
      <w:r>
        <w:rPr>
          <w:rFonts w:hint="eastAsia"/>
          <w:sz w:val="22"/>
          <w:szCs w:val="22"/>
        </w:rPr>
        <w:t>大阪世博会德国馆开幕展。</w:t>
      </w:r>
    </w:p>
    <w:p w14:paraId="4B9E7760">
      <w:pPr>
        <w:rPr>
          <w:sz w:val="22"/>
          <w:szCs w:val="22"/>
        </w:rPr>
      </w:pPr>
    </w:p>
    <w:p w14:paraId="043B23E5">
      <w:pPr>
        <w:rPr>
          <w:sz w:val="22"/>
          <w:szCs w:val="22"/>
        </w:rPr>
      </w:pPr>
    </w:p>
    <w:p w14:paraId="60BECFC6">
      <w:pPr>
        <w:rPr>
          <w:sz w:val="22"/>
          <w:szCs w:val="22"/>
        </w:rPr>
      </w:pPr>
    </w:p>
    <w:p w14:paraId="70DABEDF">
      <w:pPr>
        <w:rPr>
          <w:sz w:val="22"/>
          <w:szCs w:val="22"/>
        </w:rPr>
      </w:pPr>
    </w:p>
    <w:p w14:paraId="3BADD328">
      <w:pPr>
        <w:rPr>
          <w:sz w:val="22"/>
          <w:szCs w:val="22"/>
        </w:rPr>
      </w:pPr>
    </w:p>
    <w:p w14:paraId="040AEA13">
      <w:pPr>
        <w:rPr>
          <w:sz w:val="22"/>
          <w:szCs w:val="22"/>
        </w:rPr>
      </w:pPr>
    </w:p>
    <w:p w14:paraId="51953B55">
      <w:pPr>
        <w:rPr>
          <w:sz w:val="22"/>
          <w:szCs w:val="22"/>
        </w:rPr>
      </w:pPr>
    </w:p>
    <w:p w14:paraId="10757DFF">
      <w:pPr>
        <w:rPr>
          <w:sz w:val="22"/>
          <w:szCs w:val="22"/>
        </w:rPr>
      </w:pPr>
    </w:p>
    <w:p w14:paraId="56D765F7">
      <w:pPr>
        <w:rPr>
          <w:sz w:val="22"/>
          <w:szCs w:val="22"/>
        </w:rPr>
      </w:pPr>
    </w:p>
    <w:p w14:paraId="39F420C5">
      <w:pPr>
        <w:rPr>
          <w:sz w:val="22"/>
          <w:szCs w:val="22"/>
        </w:rPr>
      </w:pPr>
    </w:p>
    <w:p w14:paraId="3A3C82EE">
      <w:pPr>
        <w:rPr>
          <w:sz w:val="22"/>
          <w:szCs w:val="22"/>
        </w:rPr>
      </w:pPr>
    </w:p>
    <w:p w14:paraId="151F4327">
      <w:pPr>
        <w:rPr>
          <w:sz w:val="22"/>
          <w:szCs w:val="22"/>
        </w:rPr>
      </w:pPr>
    </w:p>
    <w:p w14:paraId="54B533FF">
      <w:pPr>
        <w:rPr>
          <w:sz w:val="22"/>
          <w:szCs w:val="22"/>
        </w:rPr>
      </w:pPr>
    </w:p>
    <w:p w14:paraId="6C646780">
      <w:pPr>
        <w:rPr>
          <w:sz w:val="22"/>
          <w:szCs w:val="22"/>
          <w:lang w:val="en-US"/>
        </w:rPr>
      </w:pPr>
      <w:r>
        <w:rPr>
          <w:sz w:val="22"/>
          <w:szCs w:val="22"/>
          <w:lang w:val="en-US"/>
        </w:rPr>
        <w:t xml:space="preserve">Rao FU </w:t>
      </w:r>
    </w:p>
    <w:p w14:paraId="36E223FD">
      <w:pPr>
        <w:jc w:val="both"/>
        <w:rPr>
          <w:sz w:val="22"/>
          <w:szCs w:val="22"/>
          <w:lang w:val="en-US"/>
        </w:rPr>
      </w:pPr>
      <w:r>
        <w:rPr>
          <w:rFonts w:hint="eastAsia"/>
          <w:sz w:val="22"/>
          <w:szCs w:val="22"/>
          <w:lang w:val="en-US"/>
        </w:rPr>
        <w:t>Born in Beijing, 1978. L</w:t>
      </w:r>
      <w:r>
        <w:rPr>
          <w:sz w:val="22"/>
          <w:szCs w:val="22"/>
          <w:lang w:val="en-US"/>
        </w:rPr>
        <w:t>ives and works in Dresden and is a cross-cultural artist active within the contemporary German painting scene. His work is deeply rooted in both Eastern and Western cultural traditions, creating a highly charged visual language that balances the spiritual foundation of Eastern painting with the structural materiality of Western practice. Growing up in a rational and scientific family environment, he ultimately turned to art, beginning a lifelong exploration across Chinese and German cultural contexts.</w:t>
      </w:r>
    </w:p>
    <w:p w14:paraId="1C8B6F83">
      <w:pPr>
        <w:jc w:val="both"/>
        <w:rPr>
          <w:sz w:val="22"/>
          <w:szCs w:val="22"/>
          <w:lang w:val="en-US"/>
        </w:rPr>
      </w:pPr>
    </w:p>
    <w:p w14:paraId="4FABD364">
      <w:pPr>
        <w:jc w:val="both"/>
        <w:rPr>
          <w:sz w:val="22"/>
          <w:szCs w:val="22"/>
          <w:lang w:val="en-US"/>
        </w:rPr>
      </w:pPr>
      <w:r>
        <w:rPr>
          <w:sz w:val="22"/>
          <w:szCs w:val="22"/>
          <w:lang w:val="en-US"/>
        </w:rPr>
        <w:t xml:space="preserve">In 2001, </w:t>
      </w:r>
      <w:r>
        <w:rPr>
          <w:rFonts w:hint="default"/>
          <w:sz w:val="22"/>
          <w:szCs w:val="22"/>
          <w:lang w:val="en-US"/>
        </w:rPr>
        <w:t>Rao Fu</w:t>
      </w:r>
      <w:r>
        <w:rPr>
          <w:sz w:val="22"/>
          <w:szCs w:val="22"/>
          <w:lang w:val="en-US"/>
        </w:rPr>
        <w:t xml:space="preserve"> moved to Germany to study at the Dresden Academy of Fine Arts, where he has lived and worked for over two decades. His practice continues the pedagogical lineage of the Dresden School. Influenced by the German Romantic poet Friedrich Hölderlin, particularly the notion of “poetically dwelling”</w:t>
      </w:r>
      <w:r>
        <w:rPr>
          <w:rFonts w:hint="default"/>
          <w:sz w:val="22"/>
          <w:szCs w:val="22"/>
          <w:lang w:val="en-US"/>
        </w:rPr>
        <w:t>, he</w:t>
      </w:r>
      <w:r>
        <w:rPr>
          <w:sz w:val="22"/>
          <w:szCs w:val="22"/>
          <w:lang w:val="en-US"/>
        </w:rPr>
        <w:t xml:space="preserve"> explores spiritual and existential dimensions in his work. </w:t>
      </w:r>
      <w:r>
        <w:rPr>
          <w:rFonts w:hint="default"/>
          <w:sz w:val="22"/>
          <w:szCs w:val="22"/>
          <w:lang w:val="en-US"/>
        </w:rPr>
        <w:t>Rao Fu’s work</w:t>
      </w:r>
      <w:r>
        <w:rPr>
          <w:sz w:val="22"/>
          <w:szCs w:val="22"/>
          <w:lang w:val="en-US"/>
        </w:rPr>
        <w:t xml:space="preserve"> focuse</w:t>
      </w:r>
      <w:r>
        <w:rPr>
          <w:rFonts w:hint="default"/>
          <w:sz w:val="22"/>
          <w:szCs w:val="22"/>
          <w:lang w:val="en-US"/>
        </w:rPr>
        <w:t>s</w:t>
      </w:r>
      <w:r>
        <w:rPr>
          <w:sz w:val="22"/>
          <w:szCs w:val="22"/>
          <w:lang w:val="en-US"/>
        </w:rPr>
        <w:t xml:space="preserve"> on global themes such as refugees, war, and migration, reflecting on rupture, reconstruction, and identity formation. His interdisciplinary background—holding dual master’s degrees in Fine Arts and Art Therapy—further informs his engagement with the structure of the psyche and existential experience.</w:t>
      </w:r>
      <w:r>
        <w:rPr>
          <w:rFonts w:hint="default"/>
          <w:sz w:val="22"/>
          <w:szCs w:val="22"/>
          <w:lang w:val="en-US"/>
        </w:rPr>
        <w:t xml:space="preserve"> </w:t>
      </w:r>
      <w:r>
        <w:rPr>
          <w:sz w:val="22"/>
          <w:szCs w:val="22"/>
          <w:lang w:val="en-US"/>
        </w:rPr>
        <w:t>Rao FU’s sustained cross-cultural practice has established a distinctive position in</w:t>
      </w:r>
      <w:r>
        <w:rPr>
          <w:rFonts w:hint="default"/>
          <w:sz w:val="22"/>
          <w:szCs w:val="22"/>
          <w:lang w:val="en-US"/>
        </w:rPr>
        <w:t xml:space="preserve"> </w:t>
      </w:r>
      <w:r>
        <w:rPr>
          <w:sz w:val="22"/>
          <w:szCs w:val="22"/>
          <w:lang w:val="en-US"/>
        </w:rPr>
        <w:t>contemporary painting, combining conceptual depth with visual intensity.</w:t>
      </w:r>
    </w:p>
    <w:p w14:paraId="70F5A206">
      <w:pPr>
        <w:jc w:val="both"/>
        <w:rPr>
          <w:sz w:val="22"/>
          <w:szCs w:val="22"/>
          <w:lang w:val="en-US"/>
        </w:rPr>
      </w:pPr>
    </w:p>
    <w:p w14:paraId="7B3664C9">
      <w:pPr>
        <w:jc w:val="both"/>
        <w:rPr>
          <w:sz w:val="22"/>
          <w:szCs w:val="22"/>
          <w:lang w:val="en-US"/>
        </w:rPr>
      </w:pPr>
      <w:r>
        <w:rPr>
          <w:rFonts w:hint="default"/>
          <w:sz w:val="22"/>
          <w:szCs w:val="22"/>
          <w:lang w:val="en-US"/>
        </w:rPr>
        <w:t>Rao Fu</w:t>
      </w:r>
      <w:r>
        <w:rPr>
          <w:sz w:val="22"/>
          <w:szCs w:val="22"/>
          <w:lang w:val="en-US"/>
        </w:rPr>
        <w:t xml:space="preserve"> has received numerous awards, including Project Funding “Denkzeit” and the “Spielerei Leipzig” Scholarship from the Cultural Foundation of the Free State of Saxony; the Artist Scholarship from the Heinrich-Böll-Foundation; and the DAAD Award for Outstanding Achievements by Foreign Students and the DAAD Prize from the German Academic Exchange Service (DAAD). In 2014, he was recognized as an Outstanding Young Artist of the Free State of Saxony and published his first monograph</w:t>
      </w:r>
      <w:r>
        <w:rPr>
          <w:rFonts w:hint="eastAsia"/>
          <w:sz w:val="22"/>
          <w:szCs w:val="22"/>
          <w:lang w:val="en-US" w:eastAsia="zh-CN"/>
        </w:rPr>
        <w:t xml:space="preserve"> </w:t>
      </w:r>
      <w:r>
        <w:rPr>
          <w:i/>
          <w:iCs/>
          <w:sz w:val="22"/>
          <w:szCs w:val="22"/>
          <w:lang w:val="en-US"/>
        </w:rPr>
        <w:t>Follow Wind</w:t>
      </w:r>
      <w:r>
        <w:rPr>
          <w:sz w:val="22"/>
          <w:szCs w:val="22"/>
          <w:lang w:val="en-US"/>
        </w:rPr>
        <w:t>,</w:t>
      </w:r>
      <w:r>
        <w:rPr>
          <w:rFonts w:hint="eastAsia"/>
          <w:sz w:val="22"/>
          <w:szCs w:val="22"/>
          <w:lang w:val="en-US" w:eastAsia="zh-CN"/>
        </w:rPr>
        <w:t xml:space="preserve"> </w:t>
      </w:r>
      <w:r>
        <w:rPr>
          <w:sz w:val="22"/>
          <w:szCs w:val="22"/>
          <w:lang w:val="en-US"/>
        </w:rPr>
        <w:t>supported by the Volkswagen Art Foundation.</w:t>
      </w:r>
      <w:r>
        <w:rPr>
          <w:rFonts w:hint="eastAsia"/>
          <w:sz w:val="22"/>
          <w:szCs w:val="22"/>
          <w:lang w:val="en-US" w:eastAsia="zh-CN"/>
        </w:rPr>
        <w:t xml:space="preserve"> </w:t>
      </w:r>
      <w:r>
        <w:rPr>
          <w:sz w:val="22"/>
          <w:szCs w:val="22"/>
          <w:lang w:val="en-US"/>
        </w:rPr>
        <w:t xml:space="preserve">In 2022, he was included in the survey publication </w:t>
      </w:r>
      <w:r>
        <w:rPr>
          <w:i/>
          <w:iCs/>
          <w:sz w:val="22"/>
          <w:szCs w:val="22"/>
          <w:lang w:val="en-US"/>
        </w:rPr>
        <w:t>Dissonance – Platform Germany</w:t>
      </w:r>
      <w:r>
        <w:rPr>
          <w:sz w:val="22"/>
          <w:szCs w:val="22"/>
          <w:lang w:val="en-US"/>
        </w:rPr>
        <w:t>, establishing his position within the contemporary German painting context. His works are held in major institutional collections, including the Staatliche Kunstsammlungen Dresden</w:t>
      </w:r>
      <w:r>
        <w:rPr>
          <w:rFonts w:hint="default"/>
          <w:sz w:val="22"/>
          <w:szCs w:val="22"/>
          <w:lang w:val="en-US"/>
        </w:rPr>
        <w:t xml:space="preserve"> (</w:t>
      </w:r>
      <w:r>
        <w:rPr>
          <w:rFonts w:hint="eastAsia"/>
          <w:sz w:val="22"/>
          <w:szCs w:val="22"/>
          <w:lang w:val="en-US"/>
        </w:rPr>
        <w:t>SKD</w:t>
      </w:r>
      <w:r>
        <w:rPr>
          <w:rFonts w:hint="default"/>
          <w:sz w:val="22"/>
          <w:szCs w:val="22"/>
          <w:lang w:val="en-US"/>
        </w:rPr>
        <w:t>)</w:t>
      </w:r>
      <w:r>
        <w:rPr>
          <w:sz w:val="22"/>
          <w:szCs w:val="22"/>
          <w:lang w:val="en-US"/>
        </w:rPr>
        <w:t>, Städtische Galerie Dresden, National Museum of History and Art Luxembourg (MNAHA), Milwaukee Art Museum, and Deji Art Museum. In 2025, he participate</w:t>
      </w:r>
      <w:r>
        <w:rPr>
          <w:rFonts w:hint="default"/>
          <w:sz w:val="22"/>
          <w:szCs w:val="22"/>
          <w:lang w:val="en-US"/>
        </w:rPr>
        <w:t>d</w:t>
      </w:r>
      <w:r>
        <w:rPr>
          <w:sz w:val="22"/>
          <w:szCs w:val="22"/>
          <w:lang w:val="en-US"/>
        </w:rPr>
        <w:t xml:space="preserve"> as one of the representatives of contemporary German art in the opening exhibition of the German Pavilion at Expo Osaka.</w:t>
      </w:r>
    </w:p>
    <w:p w14:paraId="61884124">
      <w:pPr>
        <w:rPr>
          <w:sz w:val="22"/>
          <w:szCs w:val="22"/>
          <w:lang w:val="en-US"/>
        </w:rPr>
      </w:pPr>
    </w:p>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Helvetica Neue"/>
    <w:panose1 w:val="020B0004020202020204"/>
    <w:charset w:val="00"/>
    <w:family w:val="swiss"/>
    <w:pitch w:val="default"/>
    <w:sig w:usb0="00000000" w:usb1="00000000" w:usb2="00000000"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Aptos Display">
    <w:altName w:val="Helvetica Neue"/>
    <w:panose1 w:val="020B0004020202020204"/>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10"/>
    <w:rsid w:val="00295F1C"/>
    <w:rsid w:val="00311D38"/>
    <w:rsid w:val="003C5A10"/>
    <w:rsid w:val="003F65D6"/>
    <w:rsid w:val="00617795"/>
    <w:rsid w:val="0072273B"/>
    <w:rsid w:val="00733ABF"/>
    <w:rsid w:val="008712A4"/>
    <w:rsid w:val="0087317F"/>
    <w:rsid w:val="008D62DE"/>
    <w:rsid w:val="00907072"/>
    <w:rsid w:val="0091201D"/>
    <w:rsid w:val="009B0DC0"/>
    <w:rsid w:val="00A04F97"/>
    <w:rsid w:val="00B628A0"/>
    <w:rsid w:val="00BD56BB"/>
    <w:rsid w:val="00DA3DC3"/>
    <w:rsid w:val="00DB49DA"/>
    <w:rsid w:val="1FFF6543"/>
    <w:rsid w:val="2FCF7FEB"/>
    <w:rsid w:val="337F91B9"/>
    <w:rsid w:val="3F6F1D72"/>
    <w:rsid w:val="48EFD321"/>
    <w:rsid w:val="57FD369C"/>
    <w:rsid w:val="5BFD05FD"/>
    <w:rsid w:val="5FAFA35D"/>
    <w:rsid w:val="5FDFCF6D"/>
    <w:rsid w:val="799D0386"/>
    <w:rsid w:val="79ED11A5"/>
    <w:rsid w:val="7A7B9C77"/>
    <w:rsid w:val="7B74B306"/>
    <w:rsid w:val="7D7F1D95"/>
    <w:rsid w:val="7D7FDAB3"/>
    <w:rsid w:val="7DB70101"/>
    <w:rsid w:val="7EFDC056"/>
    <w:rsid w:val="7FDFE393"/>
    <w:rsid w:val="7FFF84EB"/>
    <w:rsid w:val="8E5FA4A6"/>
    <w:rsid w:val="91DD9779"/>
    <w:rsid w:val="B39FFC5E"/>
    <w:rsid w:val="BDE5F0EA"/>
    <w:rsid w:val="BECF6AC1"/>
    <w:rsid w:val="BEEF4900"/>
    <w:rsid w:val="DBB73F9E"/>
    <w:rsid w:val="DFFD4D77"/>
    <w:rsid w:val="EB763DA3"/>
    <w:rsid w:val="F37D64EC"/>
    <w:rsid w:val="F96BB689"/>
    <w:rsid w:val="F9C7488B"/>
    <w:rsid w:val="FE9F73CE"/>
    <w:rsid w:val="FFBA96CF"/>
    <w:rsid w:val="FFCF5028"/>
    <w:rsid w:val="FFD7BAB4"/>
    <w:rsid w:val="FFFF955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de-DE" w:eastAsia="zh-CN"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6">
    <w:name w:val="annotation reference"/>
    <w:basedOn w:val="15"/>
    <w:semiHidden/>
    <w:unhideWhenUsed/>
    <w:qFormat/>
    <w:uiPriority w:val="99"/>
    <w:rPr>
      <w:sz w:val="16"/>
      <w:szCs w:val="16"/>
    </w:rPr>
  </w:style>
  <w:style w:type="character" w:customStyle="1" w:styleId="17">
    <w:name w:val="Überschrift 1 Zchn"/>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Überschrift 2 Zchn"/>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Überschrift 3 Zchn"/>
    <w:basedOn w:val="15"/>
    <w:link w:val="4"/>
    <w:semiHidden/>
    <w:qFormat/>
    <w:uiPriority w:val="9"/>
    <w:rPr>
      <w:rFonts w:eastAsiaTheme="majorEastAsia" w:cstheme="majorBidi"/>
      <w:color w:val="104862" w:themeColor="accent1" w:themeShade="BF"/>
      <w:sz w:val="28"/>
      <w:szCs w:val="28"/>
    </w:rPr>
  </w:style>
  <w:style w:type="character" w:customStyle="1" w:styleId="20">
    <w:name w:val="Überschrift 4 Zchn"/>
    <w:basedOn w:val="15"/>
    <w:link w:val="5"/>
    <w:semiHidden/>
    <w:qFormat/>
    <w:uiPriority w:val="9"/>
    <w:rPr>
      <w:rFonts w:eastAsiaTheme="majorEastAsia" w:cstheme="majorBidi"/>
      <w:i/>
      <w:iCs/>
      <w:color w:val="104862" w:themeColor="accent1" w:themeShade="BF"/>
    </w:rPr>
  </w:style>
  <w:style w:type="character" w:customStyle="1" w:styleId="21">
    <w:name w:val="Überschrift 5 Zchn"/>
    <w:basedOn w:val="15"/>
    <w:link w:val="6"/>
    <w:semiHidden/>
    <w:qFormat/>
    <w:uiPriority w:val="9"/>
    <w:rPr>
      <w:rFonts w:eastAsiaTheme="majorEastAsia" w:cstheme="majorBidi"/>
      <w:color w:val="104862" w:themeColor="accent1" w:themeShade="BF"/>
    </w:rPr>
  </w:style>
  <w:style w:type="character" w:customStyle="1" w:styleId="22">
    <w:name w:val="Überschrift 6 Zchn"/>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Überschrift 7 Zchn"/>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Überschrift 8 Zchn"/>
    <w:basedOn w:val="15"/>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Überschrift 9 Zchn"/>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el Zchn"/>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Untertitel Zchn"/>
    <w:basedOn w:val="15"/>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Zitat Zchn"/>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ive Hervorhebung1"/>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ives Zitat Zchn"/>
    <w:basedOn w:val="15"/>
    <w:link w:val="32"/>
    <w:qFormat/>
    <w:uiPriority w:val="30"/>
    <w:rPr>
      <w:i/>
      <w:iCs/>
      <w:color w:val="104862" w:themeColor="accent1" w:themeShade="BF"/>
    </w:rPr>
  </w:style>
  <w:style w:type="character" w:customStyle="1" w:styleId="34">
    <w:name w:val="Intensiver Verweis1"/>
    <w:basedOn w:val="15"/>
    <w:qFormat/>
    <w:uiPriority w:val="32"/>
    <w:rPr>
      <w:b/>
      <w:bCs/>
      <w:smallCaps/>
      <w:color w:val="104862" w:themeColor="accent1" w:themeShade="BF"/>
      <w:spacing w:val="5"/>
    </w:rPr>
  </w:style>
  <w:style w:type="paragraph" w:customStyle="1" w:styleId="35">
    <w:name w:val="Revision"/>
    <w:hidden/>
    <w:unhideWhenUsed/>
    <w:qFormat/>
    <w:uiPriority w:val="99"/>
    <w:rPr>
      <w:rFonts w:asciiTheme="minorHAnsi" w:hAnsiTheme="minorHAnsi" w:eastAsiaTheme="minorEastAsia" w:cstheme="minorBidi"/>
      <w:kern w:val="2"/>
      <w:sz w:val="24"/>
      <w:szCs w:val="24"/>
      <w:lang w:val="de-DE"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3012</Characters>
  <Lines>25</Lines>
  <Paragraphs>6</Paragraphs>
  <TotalTime>10</TotalTime>
  <ScaleCrop>false</ScaleCrop>
  <LinksUpToDate>false</LinksUpToDate>
  <CharactersWithSpaces>3483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2026-03-08T15:46:00Z</dcterms:created>
  <dc:creator>Yini Tao</dc:creator>
  <cp:lastModifiedBy>萌</cp:lastModifiedBy>
  <dcterms:modified xsi:type="dcterms:W3CDTF">2026-03-08T16:27:09Z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95C788B15CFF07D0DA31AD69C14652C9_43</vt:lpwstr>
  </property>
</Properties>
</file>