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77C0B" w14:textId="77777777" w:rsidR="00FF0644" w:rsidRDefault="00FF0644">
      <w:pPr>
        <w:rPr>
          <w:sz w:val="28"/>
          <w:szCs w:val="28"/>
        </w:rPr>
      </w:pPr>
    </w:p>
    <w:p w14:paraId="576B1215" w14:textId="77777777" w:rsidR="00FF0644" w:rsidRDefault="00046F46">
      <w:pPr>
        <w:rPr>
          <w:sz w:val="28"/>
          <w:szCs w:val="28"/>
        </w:rPr>
      </w:pPr>
      <w:r>
        <w:rPr>
          <w:rFonts w:hint="eastAsia"/>
          <w:sz w:val="28"/>
          <w:szCs w:val="28"/>
        </w:rPr>
        <w:t>冰逸出生于北京，受教育于美国。</w:t>
      </w:r>
      <w:r>
        <w:rPr>
          <w:rFonts w:hint="eastAsia"/>
          <w:sz w:val="28"/>
          <w:szCs w:val="28"/>
        </w:rPr>
        <w:t>2005</w:t>
      </w:r>
      <w:r>
        <w:rPr>
          <w:rFonts w:hint="eastAsia"/>
          <w:sz w:val="28"/>
          <w:szCs w:val="28"/>
        </w:rPr>
        <w:t>年取得耶鲁大学艺术史博士学位，研究方向为汉代文学与文化。在耶鲁求学期间，她系统研习并掌握了多种中国古典文体的写作能力，包括《诗经》体诗歌、辞赋体（赋）韵文以及古文体散文，为其日后的艺术创作奠定了深厚的文学与思想基础。</w:t>
      </w:r>
    </w:p>
    <w:p w14:paraId="7EF9A37C" w14:textId="77777777" w:rsidR="00FF0644" w:rsidRDefault="00FF0644">
      <w:pPr>
        <w:rPr>
          <w:sz w:val="28"/>
          <w:szCs w:val="28"/>
        </w:rPr>
      </w:pPr>
    </w:p>
    <w:p w14:paraId="6C7B5E2A" w14:textId="0AD0629B" w:rsidR="00FF0644" w:rsidRDefault="00046F46">
      <w:pPr>
        <w:rPr>
          <w:sz w:val="28"/>
          <w:szCs w:val="28"/>
        </w:rPr>
      </w:pPr>
      <w:r>
        <w:rPr>
          <w:rFonts w:hint="eastAsia"/>
          <w:sz w:val="28"/>
          <w:szCs w:val="28"/>
        </w:rPr>
        <w:t>冰逸由学者转向艺术家的历程始于</w:t>
      </w:r>
      <w:r>
        <w:rPr>
          <w:rFonts w:hint="eastAsia"/>
          <w:sz w:val="28"/>
          <w:szCs w:val="28"/>
        </w:rPr>
        <w:t>2008</w:t>
      </w:r>
      <w:r>
        <w:rPr>
          <w:rFonts w:hint="eastAsia"/>
          <w:sz w:val="28"/>
          <w:szCs w:val="28"/>
        </w:rPr>
        <w:t>年。该年，她结识国际当代艺术策展人奥奎·恩维佐（</w:t>
      </w:r>
      <w:proofErr w:type="spellStart"/>
      <w:r>
        <w:rPr>
          <w:rFonts w:hint="eastAsia"/>
          <w:sz w:val="28"/>
          <w:szCs w:val="28"/>
        </w:rPr>
        <w:t>Okwui</w:t>
      </w:r>
      <w:proofErr w:type="spellEnd"/>
      <w:r>
        <w:rPr>
          <w:rFonts w:hint="eastAsia"/>
          <w:sz w:val="28"/>
          <w:szCs w:val="28"/>
        </w:rPr>
        <w:t xml:space="preserve"> </w:t>
      </w:r>
      <w:proofErr w:type="spellStart"/>
      <w:r>
        <w:rPr>
          <w:rFonts w:hint="eastAsia"/>
          <w:sz w:val="28"/>
          <w:szCs w:val="28"/>
        </w:rPr>
        <w:t>Enwezor</w:t>
      </w:r>
      <w:proofErr w:type="spellEnd"/>
      <w:r>
        <w:rPr>
          <w:rFonts w:hint="eastAsia"/>
          <w:sz w:val="28"/>
          <w:szCs w:val="28"/>
        </w:rPr>
        <w:t>），后者将其以水墨精神为灵感的巨幅铅笔绘画作品策划纳入第七届光州双年展。同年，徐冰策划冰逸的油画作品，促成其于纽约</w:t>
      </w:r>
      <w:r>
        <w:rPr>
          <w:rFonts w:hint="eastAsia"/>
          <w:sz w:val="28"/>
          <w:szCs w:val="28"/>
        </w:rPr>
        <w:t xml:space="preserve">Max </w:t>
      </w:r>
      <w:proofErr w:type="spellStart"/>
      <w:r>
        <w:rPr>
          <w:rFonts w:hint="eastAsia"/>
          <w:sz w:val="28"/>
          <w:szCs w:val="28"/>
        </w:rPr>
        <w:t>Protetch</w:t>
      </w:r>
      <w:proofErr w:type="spellEnd"/>
      <w:r>
        <w:rPr>
          <w:rFonts w:hint="eastAsia"/>
          <w:sz w:val="28"/>
          <w:szCs w:val="28"/>
        </w:rPr>
        <w:t xml:space="preserve"> Gallery</w:t>
      </w:r>
      <w:r>
        <w:rPr>
          <w:rFonts w:hint="eastAsia"/>
          <w:sz w:val="28"/>
          <w:szCs w:val="28"/>
        </w:rPr>
        <w:t>的首次个展亮相。其后，策展人高名潞将冰逸一件受水墨启发的油画作品选入其具有里程碑意义的“意派”展览（</w:t>
      </w:r>
      <w:r>
        <w:rPr>
          <w:rFonts w:hint="eastAsia"/>
          <w:sz w:val="28"/>
          <w:szCs w:val="28"/>
        </w:rPr>
        <w:t>2009</w:t>
      </w:r>
      <w:r>
        <w:rPr>
          <w:rFonts w:hint="eastAsia"/>
          <w:sz w:val="28"/>
          <w:szCs w:val="28"/>
        </w:rPr>
        <w:t>），于北京今日美术馆展出。</w:t>
      </w:r>
      <w:r>
        <w:rPr>
          <w:rFonts w:hint="eastAsia"/>
          <w:sz w:val="28"/>
          <w:szCs w:val="28"/>
        </w:rPr>
        <w:t>2010</w:t>
      </w:r>
      <w:r>
        <w:rPr>
          <w:rFonts w:hint="eastAsia"/>
          <w:sz w:val="28"/>
          <w:szCs w:val="28"/>
        </w:rPr>
        <w:t>年，经恩维佐引荐，巫鸿委托冰逸创作其首件以“大地与气候”为主题的巨幅水墨装置作品，并于芝加哥大学斯马特艺术博物馆展出。此后，冰逸陆续与多位重要策展人展开深度合作，包括林似竹（</w:t>
      </w:r>
      <w:r>
        <w:rPr>
          <w:rFonts w:hint="eastAsia"/>
          <w:sz w:val="28"/>
          <w:szCs w:val="28"/>
        </w:rPr>
        <w:t>Britta Erickson</w:t>
      </w:r>
      <w:r>
        <w:rPr>
          <w:rFonts w:hint="eastAsia"/>
          <w:sz w:val="28"/>
          <w:szCs w:val="28"/>
        </w:rPr>
        <w:t>）、苏珊·贝宁森（</w:t>
      </w:r>
      <w:r>
        <w:rPr>
          <w:rFonts w:hint="eastAsia"/>
          <w:sz w:val="28"/>
          <w:szCs w:val="28"/>
        </w:rPr>
        <w:t xml:space="preserve">Susan </w:t>
      </w:r>
      <w:proofErr w:type="spellStart"/>
      <w:r>
        <w:rPr>
          <w:rFonts w:hint="eastAsia"/>
          <w:sz w:val="28"/>
          <w:szCs w:val="28"/>
        </w:rPr>
        <w:t>Beningson</w:t>
      </w:r>
      <w:proofErr w:type="spellEnd"/>
      <w:r>
        <w:rPr>
          <w:rFonts w:hint="eastAsia"/>
          <w:sz w:val="28"/>
          <w:szCs w:val="28"/>
        </w:rPr>
        <w:t>）、木下弘美（</w:t>
      </w:r>
      <w:r>
        <w:rPr>
          <w:rFonts w:hint="eastAsia"/>
          <w:sz w:val="28"/>
          <w:szCs w:val="28"/>
        </w:rPr>
        <w:t>Hiromi Kinoshita</w:t>
      </w:r>
      <w:r>
        <w:rPr>
          <w:rFonts w:hint="eastAsia"/>
          <w:sz w:val="28"/>
          <w:szCs w:val="28"/>
        </w:rPr>
        <w:t>）、利扎·艾哈迈迪（</w:t>
      </w:r>
      <w:proofErr w:type="spellStart"/>
      <w:r>
        <w:rPr>
          <w:rFonts w:hint="eastAsia"/>
          <w:sz w:val="28"/>
          <w:szCs w:val="28"/>
        </w:rPr>
        <w:t>Leeza</w:t>
      </w:r>
      <w:proofErr w:type="spellEnd"/>
      <w:r>
        <w:rPr>
          <w:rFonts w:hint="eastAsia"/>
          <w:sz w:val="28"/>
          <w:szCs w:val="28"/>
        </w:rPr>
        <w:t xml:space="preserve"> </w:t>
      </w:r>
      <w:proofErr w:type="spellStart"/>
      <w:r>
        <w:rPr>
          <w:rFonts w:hint="eastAsia"/>
          <w:sz w:val="28"/>
          <w:szCs w:val="28"/>
        </w:rPr>
        <w:t>Ahmady</w:t>
      </w:r>
      <w:proofErr w:type="spellEnd"/>
      <w:r>
        <w:rPr>
          <w:rFonts w:hint="eastAsia"/>
          <w:sz w:val="28"/>
          <w:szCs w:val="28"/>
        </w:rPr>
        <w:t>）、司美茵（</w:t>
      </w:r>
      <w:r>
        <w:rPr>
          <w:rFonts w:hint="eastAsia"/>
          <w:sz w:val="28"/>
          <w:szCs w:val="28"/>
        </w:rPr>
        <w:t>Jan Stuart</w:t>
      </w:r>
      <w:r>
        <w:rPr>
          <w:rFonts w:hint="eastAsia"/>
          <w:sz w:val="28"/>
          <w:szCs w:val="28"/>
        </w:rPr>
        <w:t>），以及近年于洛杉矶县艺术博物馆与林瑞娜（</w:t>
      </w:r>
      <w:r>
        <w:rPr>
          <w:rFonts w:hint="eastAsia"/>
          <w:sz w:val="28"/>
          <w:szCs w:val="28"/>
        </w:rPr>
        <w:t>Susanna Ferrell</w:t>
      </w:r>
      <w:r>
        <w:rPr>
          <w:rFonts w:hint="eastAsia"/>
          <w:sz w:val="28"/>
          <w:szCs w:val="28"/>
        </w:rPr>
        <w:t>）及迈克尔·高文（</w:t>
      </w:r>
      <w:r>
        <w:rPr>
          <w:rFonts w:hint="eastAsia"/>
          <w:sz w:val="28"/>
          <w:szCs w:val="28"/>
        </w:rPr>
        <w:t xml:space="preserve">Michael </w:t>
      </w:r>
      <w:proofErr w:type="spellStart"/>
      <w:r>
        <w:rPr>
          <w:rFonts w:hint="eastAsia"/>
          <w:sz w:val="28"/>
          <w:szCs w:val="28"/>
        </w:rPr>
        <w:t>Govan</w:t>
      </w:r>
      <w:proofErr w:type="spellEnd"/>
      <w:r>
        <w:rPr>
          <w:rFonts w:hint="eastAsia"/>
          <w:sz w:val="28"/>
          <w:szCs w:val="28"/>
        </w:rPr>
        <w:t>）的合作。</w:t>
      </w:r>
    </w:p>
    <w:p w14:paraId="48BF8763" w14:textId="77777777" w:rsidR="00FF0644" w:rsidRDefault="00FF0644">
      <w:pPr>
        <w:rPr>
          <w:sz w:val="28"/>
          <w:szCs w:val="28"/>
        </w:rPr>
      </w:pPr>
    </w:p>
    <w:p w14:paraId="0BB878E4" w14:textId="7D2F4B9E" w:rsidR="00FF0644" w:rsidRDefault="00046F46">
      <w:pPr>
        <w:rPr>
          <w:sz w:val="28"/>
          <w:szCs w:val="28"/>
        </w:rPr>
      </w:pPr>
      <w:r>
        <w:rPr>
          <w:rFonts w:hint="eastAsia"/>
          <w:sz w:val="28"/>
          <w:szCs w:val="28"/>
        </w:rPr>
        <w:t>冰逸国际重要艺术机构展览包括：美国国立亚洲艺术博物馆（</w:t>
      </w:r>
      <w:r>
        <w:rPr>
          <w:rFonts w:hint="eastAsia"/>
          <w:sz w:val="28"/>
          <w:szCs w:val="28"/>
        </w:rPr>
        <w:t>2026</w:t>
      </w:r>
      <w:r>
        <w:rPr>
          <w:rFonts w:hint="eastAsia"/>
          <w:sz w:val="28"/>
          <w:szCs w:val="28"/>
        </w:rPr>
        <w:t>）、哈佛艺术博物馆（</w:t>
      </w:r>
      <w:r>
        <w:rPr>
          <w:rFonts w:hint="eastAsia"/>
          <w:sz w:val="28"/>
          <w:szCs w:val="28"/>
        </w:rPr>
        <w:t>2025</w:t>
      </w:r>
      <w:r>
        <w:rPr>
          <w:rFonts w:hint="eastAsia"/>
          <w:sz w:val="28"/>
          <w:szCs w:val="28"/>
        </w:rPr>
        <w:t>）、亚洲协会香港中心（</w:t>
      </w:r>
      <w:r>
        <w:rPr>
          <w:rFonts w:hint="eastAsia"/>
          <w:sz w:val="28"/>
          <w:szCs w:val="28"/>
        </w:rPr>
        <w:t>2026)</w:t>
      </w:r>
      <w:r>
        <w:rPr>
          <w:rFonts w:hint="eastAsia"/>
          <w:sz w:val="28"/>
          <w:szCs w:val="28"/>
        </w:rPr>
        <w:t>，摩根图书馆与博物馆（</w:t>
      </w:r>
      <w:r>
        <w:rPr>
          <w:rFonts w:hint="eastAsia"/>
          <w:sz w:val="28"/>
          <w:szCs w:val="28"/>
        </w:rPr>
        <w:t>2025</w:t>
      </w:r>
      <w:r>
        <w:rPr>
          <w:rFonts w:hint="eastAsia"/>
          <w:sz w:val="28"/>
          <w:szCs w:val="28"/>
        </w:rPr>
        <w:t>），</w:t>
      </w:r>
      <w:r w:rsidRPr="00046F46">
        <w:rPr>
          <w:rFonts w:hint="eastAsia"/>
          <w:sz w:val="28"/>
          <w:szCs w:val="28"/>
        </w:rPr>
        <w:t>纽约华美协进社中国美术馆（</w:t>
      </w:r>
      <w:r w:rsidRPr="00046F46">
        <w:rPr>
          <w:rFonts w:hint="eastAsia"/>
          <w:sz w:val="28"/>
          <w:szCs w:val="28"/>
        </w:rPr>
        <w:t>2025</w:t>
      </w:r>
      <w:r w:rsidRPr="00046F46">
        <w:rPr>
          <w:rFonts w:hint="eastAsia"/>
          <w:sz w:val="28"/>
          <w:szCs w:val="28"/>
        </w:rPr>
        <w:t>），</w:t>
      </w:r>
      <w:r w:rsidRPr="00046F46">
        <w:rPr>
          <w:rFonts w:hint="eastAsia"/>
          <w:sz w:val="28"/>
          <w:szCs w:val="28"/>
        </w:rPr>
        <w:t>SGA</w:t>
      </w:r>
      <w:r w:rsidRPr="00046F46">
        <w:rPr>
          <w:rFonts w:hint="eastAsia"/>
          <w:sz w:val="28"/>
          <w:szCs w:val="28"/>
        </w:rPr>
        <w:t>沪申画廊（</w:t>
      </w:r>
      <w:r w:rsidRPr="00046F46">
        <w:rPr>
          <w:sz w:val="28"/>
          <w:szCs w:val="28"/>
        </w:rPr>
        <w:t>2025</w:t>
      </w:r>
      <w:r w:rsidRPr="00046F46">
        <w:rPr>
          <w:rFonts w:hint="eastAsia"/>
          <w:sz w:val="28"/>
          <w:szCs w:val="28"/>
        </w:rPr>
        <w:t>）</w:t>
      </w:r>
      <w:r>
        <w:rPr>
          <w:rFonts w:hint="eastAsia"/>
          <w:sz w:val="28"/>
          <w:szCs w:val="28"/>
        </w:rPr>
        <w:t>、洛杉矶县艺术博物馆（</w:t>
      </w:r>
      <w:r>
        <w:rPr>
          <w:rFonts w:hint="eastAsia"/>
          <w:sz w:val="28"/>
          <w:szCs w:val="28"/>
        </w:rPr>
        <w:t>2021</w:t>
      </w:r>
      <w:r>
        <w:rPr>
          <w:rFonts w:hint="eastAsia"/>
          <w:sz w:val="28"/>
          <w:szCs w:val="28"/>
        </w:rPr>
        <w:t>、</w:t>
      </w:r>
      <w:r>
        <w:rPr>
          <w:rFonts w:hint="eastAsia"/>
          <w:sz w:val="28"/>
          <w:szCs w:val="28"/>
        </w:rPr>
        <w:t>2024</w:t>
      </w:r>
      <w:r>
        <w:rPr>
          <w:rFonts w:hint="eastAsia"/>
          <w:sz w:val="28"/>
          <w:szCs w:val="28"/>
        </w:rPr>
        <w:t>）、费城艺术博物馆（</w:t>
      </w:r>
      <w:r>
        <w:rPr>
          <w:rFonts w:hint="eastAsia"/>
          <w:sz w:val="28"/>
          <w:szCs w:val="28"/>
        </w:rPr>
        <w:t>2022-2023</w:t>
      </w:r>
      <w:r>
        <w:rPr>
          <w:rFonts w:hint="eastAsia"/>
          <w:sz w:val="28"/>
          <w:szCs w:val="28"/>
        </w:rPr>
        <w:t>）、巴塞尔艺术展香港展会</w:t>
      </w:r>
      <w:r>
        <w:rPr>
          <w:rFonts w:hint="eastAsia"/>
          <w:sz w:val="28"/>
          <w:szCs w:val="28"/>
        </w:rPr>
        <w:lastRenderedPageBreak/>
        <w:t>“艺聚空间”（</w:t>
      </w:r>
      <w:r>
        <w:rPr>
          <w:rFonts w:hint="eastAsia"/>
          <w:sz w:val="28"/>
          <w:szCs w:val="28"/>
        </w:rPr>
        <w:t>2022</w:t>
      </w:r>
      <w:r>
        <w:rPr>
          <w:rFonts w:hint="eastAsia"/>
          <w:sz w:val="28"/>
          <w:szCs w:val="28"/>
        </w:rPr>
        <w:t>、</w:t>
      </w:r>
      <w:r>
        <w:rPr>
          <w:rFonts w:hint="eastAsia"/>
          <w:sz w:val="28"/>
          <w:szCs w:val="28"/>
        </w:rPr>
        <w:t>2017</w:t>
      </w:r>
      <w:r>
        <w:rPr>
          <w:rFonts w:hint="eastAsia"/>
          <w:sz w:val="28"/>
          <w:szCs w:val="28"/>
        </w:rPr>
        <w:t>）、布鲁克林博物馆（</w:t>
      </w:r>
      <w:r>
        <w:rPr>
          <w:rFonts w:hint="eastAsia"/>
          <w:sz w:val="28"/>
          <w:szCs w:val="28"/>
        </w:rPr>
        <w:t>2019</w:t>
      </w:r>
      <w:r>
        <w:rPr>
          <w:rFonts w:hint="eastAsia"/>
          <w:sz w:val="28"/>
          <w:szCs w:val="28"/>
        </w:rPr>
        <w:t>）、中国美术馆（</w:t>
      </w:r>
      <w:r>
        <w:rPr>
          <w:rFonts w:hint="eastAsia"/>
          <w:sz w:val="28"/>
          <w:szCs w:val="28"/>
        </w:rPr>
        <w:t>2017</w:t>
      </w:r>
      <w:r>
        <w:rPr>
          <w:rFonts w:hint="eastAsia"/>
          <w:sz w:val="28"/>
          <w:szCs w:val="28"/>
        </w:rPr>
        <w:t>）、上海当代艺术博物馆（</w:t>
      </w:r>
      <w:r>
        <w:rPr>
          <w:rFonts w:hint="eastAsia"/>
          <w:sz w:val="28"/>
          <w:szCs w:val="28"/>
        </w:rPr>
        <w:t>2016</w:t>
      </w:r>
      <w:r>
        <w:rPr>
          <w:rFonts w:hint="eastAsia"/>
          <w:sz w:val="28"/>
          <w:szCs w:val="28"/>
        </w:rPr>
        <w:t>）、伊斯坦布尔现代艺术博物馆（</w:t>
      </w:r>
      <w:r>
        <w:rPr>
          <w:rFonts w:hint="eastAsia"/>
          <w:sz w:val="28"/>
          <w:szCs w:val="28"/>
        </w:rPr>
        <w:t>2016</w:t>
      </w:r>
      <w:r>
        <w:rPr>
          <w:rFonts w:hint="eastAsia"/>
          <w:sz w:val="28"/>
          <w:szCs w:val="28"/>
        </w:rPr>
        <w:t>）、西班牙阿利坎特省当代艺术博物馆（</w:t>
      </w:r>
      <w:r>
        <w:rPr>
          <w:rFonts w:hint="eastAsia"/>
          <w:sz w:val="28"/>
          <w:szCs w:val="28"/>
        </w:rPr>
        <w:t>2014</w:t>
      </w:r>
      <w:r>
        <w:rPr>
          <w:rFonts w:hint="eastAsia"/>
          <w:sz w:val="28"/>
          <w:szCs w:val="28"/>
        </w:rPr>
        <w:t>）、德国柏林圣约翰福音大教堂（</w:t>
      </w:r>
      <w:r>
        <w:rPr>
          <w:rFonts w:hint="eastAsia"/>
          <w:sz w:val="28"/>
          <w:szCs w:val="28"/>
        </w:rPr>
        <w:t>2012</w:t>
      </w:r>
      <w:r>
        <w:rPr>
          <w:rFonts w:hint="eastAsia"/>
          <w:sz w:val="28"/>
          <w:szCs w:val="28"/>
        </w:rPr>
        <w:t>）、芝加哥大学斯马特艺术博物馆（</w:t>
      </w:r>
      <w:r>
        <w:rPr>
          <w:rFonts w:hint="eastAsia"/>
          <w:sz w:val="28"/>
          <w:szCs w:val="28"/>
        </w:rPr>
        <w:t>2010</w:t>
      </w:r>
      <w:r>
        <w:rPr>
          <w:rFonts w:hint="eastAsia"/>
          <w:sz w:val="28"/>
          <w:szCs w:val="28"/>
        </w:rPr>
        <w:t>）、比利时布鲁塞尔</w:t>
      </w:r>
      <w:r>
        <w:rPr>
          <w:rFonts w:hint="eastAsia"/>
          <w:sz w:val="28"/>
          <w:szCs w:val="28"/>
        </w:rPr>
        <w:t xml:space="preserve">Erna </w:t>
      </w:r>
      <w:proofErr w:type="spellStart"/>
      <w:r>
        <w:rPr>
          <w:rFonts w:hint="eastAsia"/>
          <w:sz w:val="28"/>
          <w:szCs w:val="28"/>
        </w:rPr>
        <w:t>Hecey</w:t>
      </w:r>
      <w:proofErr w:type="spellEnd"/>
      <w:r>
        <w:rPr>
          <w:rFonts w:hint="eastAsia"/>
          <w:sz w:val="28"/>
          <w:szCs w:val="28"/>
        </w:rPr>
        <w:t>画廊（</w:t>
      </w:r>
      <w:r>
        <w:rPr>
          <w:rFonts w:hint="eastAsia"/>
          <w:sz w:val="28"/>
          <w:szCs w:val="28"/>
        </w:rPr>
        <w:t>2009</w:t>
      </w:r>
      <w:r>
        <w:rPr>
          <w:rFonts w:hint="eastAsia"/>
          <w:sz w:val="28"/>
          <w:szCs w:val="28"/>
        </w:rPr>
        <w:t>）、上海对比窗艺廊（</w:t>
      </w:r>
      <w:r>
        <w:rPr>
          <w:rFonts w:hint="eastAsia"/>
          <w:sz w:val="28"/>
          <w:szCs w:val="28"/>
        </w:rPr>
        <w:t>2009</w:t>
      </w:r>
      <w:r>
        <w:rPr>
          <w:rFonts w:hint="eastAsia"/>
          <w:sz w:val="28"/>
          <w:szCs w:val="28"/>
        </w:rPr>
        <w:t>），以及纽约</w:t>
      </w:r>
      <w:r>
        <w:rPr>
          <w:rFonts w:hint="eastAsia"/>
          <w:sz w:val="28"/>
          <w:szCs w:val="28"/>
        </w:rPr>
        <w:t xml:space="preserve">Max </w:t>
      </w:r>
      <w:proofErr w:type="spellStart"/>
      <w:r>
        <w:rPr>
          <w:rFonts w:hint="eastAsia"/>
          <w:sz w:val="28"/>
          <w:szCs w:val="28"/>
        </w:rPr>
        <w:t>Protetch</w:t>
      </w:r>
      <w:proofErr w:type="spellEnd"/>
      <w:r>
        <w:rPr>
          <w:rFonts w:hint="eastAsia"/>
          <w:sz w:val="28"/>
          <w:szCs w:val="28"/>
        </w:rPr>
        <w:t xml:space="preserve"> Gallery</w:t>
      </w:r>
      <w:r>
        <w:rPr>
          <w:rFonts w:hint="eastAsia"/>
          <w:sz w:val="28"/>
          <w:szCs w:val="28"/>
        </w:rPr>
        <w:t>（</w:t>
      </w:r>
      <w:r>
        <w:rPr>
          <w:rFonts w:hint="eastAsia"/>
          <w:sz w:val="28"/>
          <w:szCs w:val="28"/>
        </w:rPr>
        <w:t>2008</w:t>
      </w:r>
      <w:r>
        <w:rPr>
          <w:rFonts w:hint="eastAsia"/>
          <w:sz w:val="28"/>
          <w:szCs w:val="28"/>
        </w:rPr>
        <w:t>）。此外，她亦曾参与多项重要国际群展，包括美国布法罗奥尔布赖特</w:t>
      </w:r>
      <w:r>
        <w:rPr>
          <w:rFonts w:hint="eastAsia"/>
          <w:sz w:val="28"/>
          <w:szCs w:val="28"/>
        </w:rPr>
        <w:t>-</w:t>
      </w:r>
      <w:r>
        <w:rPr>
          <w:rFonts w:hint="eastAsia"/>
          <w:sz w:val="28"/>
          <w:szCs w:val="28"/>
        </w:rPr>
        <w:t>诺克斯美术馆的“覆盖者”（</w:t>
      </w:r>
      <w:r>
        <w:rPr>
          <w:rFonts w:hint="eastAsia"/>
          <w:sz w:val="28"/>
          <w:szCs w:val="28"/>
        </w:rPr>
        <w:t>2011</w:t>
      </w:r>
      <w:r>
        <w:rPr>
          <w:rFonts w:hint="eastAsia"/>
          <w:sz w:val="28"/>
          <w:szCs w:val="28"/>
        </w:rPr>
        <w:t>）、北京今日美术馆“意派——世纪思维”展览（</w:t>
      </w:r>
      <w:r>
        <w:rPr>
          <w:rFonts w:hint="eastAsia"/>
          <w:sz w:val="28"/>
          <w:szCs w:val="28"/>
        </w:rPr>
        <w:t>2009</w:t>
      </w:r>
      <w:r>
        <w:rPr>
          <w:rFonts w:hint="eastAsia"/>
          <w:sz w:val="28"/>
          <w:szCs w:val="28"/>
        </w:rPr>
        <w:t>），以及“第七届韩国光州双年展年度报告：一年的展览”（</w:t>
      </w:r>
      <w:r>
        <w:rPr>
          <w:rFonts w:hint="eastAsia"/>
          <w:sz w:val="28"/>
          <w:szCs w:val="28"/>
        </w:rPr>
        <w:t>2008</w:t>
      </w:r>
      <w:r>
        <w:rPr>
          <w:rFonts w:hint="eastAsia"/>
          <w:sz w:val="28"/>
          <w:szCs w:val="28"/>
        </w:rPr>
        <w:t>）。</w:t>
      </w:r>
    </w:p>
    <w:p w14:paraId="21550099" w14:textId="77777777" w:rsidR="00FF0644" w:rsidRDefault="00FF0644">
      <w:pPr>
        <w:rPr>
          <w:sz w:val="28"/>
          <w:szCs w:val="28"/>
        </w:rPr>
      </w:pPr>
    </w:p>
    <w:p w14:paraId="673D14C3" w14:textId="16BFCCD9" w:rsidR="00FF0644" w:rsidRDefault="00046F46">
      <w:pPr>
        <w:rPr>
          <w:sz w:val="28"/>
          <w:szCs w:val="28"/>
        </w:rPr>
      </w:pPr>
      <w:r>
        <w:rPr>
          <w:rFonts w:hint="eastAsia"/>
          <w:sz w:val="28"/>
          <w:szCs w:val="28"/>
        </w:rPr>
        <w:t>冰逸的作品被各大重要公共与私人机构收藏，包括洛杉矶县艺术博物馆、费城艺术博物馆、芝加哥艺术学院博物馆、布鲁克林博物馆、耶鲁大学美术馆、国立亚洲艺术博物馆、芝加哥大学斯马特艺术博物馆、曼荷莲学院艺术博物馆、澳大利亚悉尼白兔中国当代艺术收藏、西班牙阿利坎特省当代艺术博物馆，以及中国北京中国妇女儿童博物馆等。</w:t>
      </w:r>
      <w:r>
        <w:rPr>
          <w:rFonts w:hint="eastAsia"/>
          <w:sz w:val="28"/>
          <w:szCs w:val="28"/>
        </w:rPr>
        <w:br w:type="page"/>
      </w:r>
    </w:p>
    <w:p w14:paraId="5C61300C" w14:textId="77777777" w:rsidR="009516EE" w:rsidRDefault="009516EE">
      <w:pPr>
        <w:rPr>
          <w:rFonts w:ascii="Times New Roman" w:hAnsi="Times New Roman" w:cs="Times New Roman"/>
          <w:szCs w:val="21"/>
        </w:rPr>
      </w:pPr>
    </w:p>
    <w:p w14:paraId="3505D17C" w14:textId="77777777" w:rsidR="009516EE" w:rsidRPr="009516EE" w:rsidRDefault="009516EE">
      <w:pPr>
        <w:rPr>
          <w:rFonts w:ascii="Times New Roman" w:hAnsi="Times New Roman" w:cs="Times New Roman"/>
          <w:szCs w:val="21"/>
        </w:rPr>
      </w:pPr>
    </w:p>
    <w:p w14:paraId="7A4216DA" w14:textId="77777777" w:rsidR="009516EE" w:rsidRDefault="009516EE">
      <w:pPr>
        <w:rPr>
          <w:rFonts w:ascii="Times New Roman" w:hAnsi="Times New Roman" w:cs="Times New Roman"/>
          <w:szCs w:val="21"/>
        </w:rPr>
      </w:pPr>
    </w:p>
    <w:p w14:paraId="2C92C517" w14:textId="3B42519F" w:rsidR="00FF0644" w:rsidRDefault="00046F46">
      <w:pPr>
        <w:rPr>
          <w:rFonts w:ascii="Times New Roman" w:hAnsi="Times New Roman" w:cs="Times New Roman"/>
          <w:szCs w:val="21"/>
        </w:rPr>
      </w:pPr>
      <w:proofErr w:type="spellStart"/>
      <w:r>
        <w:rPr>
          <w:rFonts w:ascii="Times New Roman" w:hAnsi="Times New Roman" w:cs="Times New Roman" w:hint="eastAsia"/>
          <w:szCs w:val="21"/>
        </w:rPr>
        <w:t>Bingyi</w:t>
      </w:r>
      <w:proofErr w:type="spellEnd"/>
      <w:r>
        <w:rPr>
          <w:rFonts w:ascii="Times New Roman" w:hAnsi="Times New Roman" w:cs="Times New Roman" w:hint="eastAsia"/>
          <w:szCs w:val="21"/>
        </w:rPr>
        <w:t>, b</w:t>
      </w:r>
      <w:r>
        <w:rPr>
          <w:rFonts w:ascii="Times New Roman" w:hAnsi="Times New Roman" w:cs="Times New Roman"/>
          <w:szCs w:val="21"/>
        </w:rPr>
        <w:t>orn in Beijing and educated in the United States,</w:t>
      </w:r>
      <w:r>
        <w:rPr>
          <w:rFonts w:ascii="Times New Roman" w:hAnsi="Times New Roman" w:cs="Times New Roman" w:hint="eastAsia"/>
          <w:szCs w:val="21"/>
        </w:rPr>
        <w:t xml:space="preserve"> </w:t>
      </w:r>
      <w:r>
        <w:rPr>
          <w:rFonts w:ascii="Times New Roman" w:hAnsi="Times New Roman" w:cs="Times New Roman"/>
          <w:szCs w:val="21"/>
        </w:rPr>
        <w:t xml:space="preserve">received her Ph.D. in art history from Yale University in 2005 where she specialized in the literature and culture of the Han Dynasty. There, she developed her ability to compose texts in various classic formats whether in ancient </w:t>
      </w:r>
      <w:proofErr w:type="spellStart"/>
      <w:r>
        <w:rPr>
          <w:rFonts w:ascii="Times New Roman" w:hAnsi="Times New Roman" w:cs="Times New Roman"/>
          <w:szCs w:val="21"/>
        </w:rPr>
        <w:t>shijing</w:t>
      </w:r>
      <w:proofErr w:type="spellEnd"/>
      <w:r>
        <w:rPr>
          <w:rFonts w:ascii="Times New Roman" w:hAnsi="Times New Roman" w:cs="Times New Roman"/>
          <w:szCs w:val="21"/>
        </w:rPr>
        <w:t xml:space="preserve">-style poetry, rhapsodic fu-style verse or ancient </w:t>
      </w:r>
      <w:proofErr w:type="spellStart"/>
      <w:r>
        <w:rPr>
          <w:rFonts w:ascii="Times New Roman" w:hAnsi="Times New Roman" w:cs="Times New Roman"/>
          <w:szCs w:val="21"/>
        </w:rPr>
        <w:t>guwen</w:t>
      </w:r>
      <w:proofErr w:type="spellEnd"/>
      <w:r>
        <w:rPr>
          <w:rFonts w:ascii="Times New Roman" w:hAnsi="Times New Roman" w:cs="Times New Roman"/>
          <w:szCs w:val="21"/>
        </w:rPr>
        <w:t>-style prose</w:t>
      </w:r>
      <w:r>
        <w:rPr>
          <w:rFonts w:ascii="Times New Roman" w:hAnsi="Times New Roman" w:cs="Times New Roman" w:hint="eastAsia"/>
          <w:szCs w:val="21"/>
        </w:rPr>
        <w:t>. This laid a profound literary and intellectual foundation for her future artistic practice.</w:t>
      </w:r>
    </w:p>
    <w:p w14:paraId="17C2C091" w14:textId="77777777" w:rsidR="00FF0644" w:rsidRDefault="00FF0644">
      <w:pPr>
        <w:rPr>
          <w:rFonts w:ascii="Times New Roman" w:hAnsi="Times New Roman" w:cs="Times New Roman"/>
          <w:szCs w:val="21"/>
        </w:rPr>
      </w:pPr>
    </w:p>
    <w:p w14:paraId="78942F48" w14:textId="7A2A9F92" w:rsidR="00FF0644" w:rsidRDefault="00046F46">
      <w:pPr>
        <w:rPr>
          <w:rFonts w:ascii="Times New Roman" w:hAnsi="Times New Roman" w:cs="Times New Roman"/>
          <w:szCs w:val="21"/>
        </w:rPr>
      </w:pP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journey from scholar to artist began in 2008 when she met the international contemporary art curator </w:t>
      </w:r>
      <w:proofErr w:type="spellStart"/>
      <w:r>
        <w:rPr>
          <w:rFonts w:ascii="Times New Roman" w:hAnsi="Times New Roman" w:cs="Times New Roman"/>
          <w:szCs w:val="21"/>
        </w:rPr>
        <w:t>Okwui</w:t>
      </w:r>
      <w:proofErr w:type="spellEnd"/>
      <w:r>
        <w:rPr>
          <w:rFonts w:ascii="Times New Roman" w:hAnsi="Times New Roman" w:cs="Times New Roman"/>
          <w:szCs w:val="21"/>
        </w:rPr>
        <w:t xml:space="preserve"> </w:t>
      </w:r>
      <w:proofErr w:type="spellStart"/>
      <w:r>
        <w:rPr>
          <w:rFonts w:ascii="Times New Roman" w:hAnsi="Times New Roman" w:cs="Times New Roman"/>
          <w:szCs w:val="21"/>
        </w:rPr>
        <w:t>Enwezor</w:t>
      </w:r>
      <w:proofErr w:type="spellEnd"/>
      <w:r>
        <w:rPr>
          <w:rFonts w:ascii="Times New Roman" w:hAnsi="Times New Roman" w:cs="Times New Roman"/>
          <w:szCs w:val="21"/>
        </w:rPr>
        <w:t xml:space="preserve"> who subsequently curated </w:t>
      </w: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ink-inspired monumental pencil drawings into the 7th Gwangju Biennale. That same year, Xu Bing curated </w:t>
      </w: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oil paintings as part of her New York debut at Max </w:t>
      </w:r>
      <w:proofErr w:type="spellStart"/>
      <w:r>
        <w:rPr>
          <w:rFonts w:ascii="Times New Roman" w:hAnsi="Times New Roman" w:cs="Times New Roman"/>
          <w:szCs w:val="21"/>
        </w:rPr>
        <w:t>Protetch</w:t>
      </w:r>
      <w:proofErr w:type="spellEnd"/>
      <w:r>
        <w:rPr>
          <w:rFonts w:ascii="Times New Roman" w:hAnsi="Times New Roman" w:cs="Times New Roman"/>
          <w:szCs w:val="21"/>
        </w:rPr>
        <w:t xml:space="preserve"> Gallery. Curator Gao </w:t>
      </w:r>
      <w:proofErr w:type="spellStart"/>
      <w:r>
        <w:rPr>
          <w:rFonts w:ascii="Times New Roman" w:hAnsi="Times New Roman" w:cs="Times New Roman"/>
          <w:szCs w:val="21"/>
        </w:rPr>
        <w:t>Minglu</w:t>
      </w:r>
      <w:proofErr w:type="spellEnd"/>
      <w:r>
        <w:rPr>
          <w:rFonts w:ascii="Times New Roman" w:hAnsi="Times New Roman" w:cs="Times New Roman"/>
          <w:szCs w:val="21"/>
        </w:rPr>
        <w:t xml:space="preserve"> subsequently selected </w:t>
      </w: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ink-inspired oil painting for inclusion in his seminal “</w:t>
      </w:r>
      <w:proofErr w:type="spellStart"/>
      <w:r>
        <w:rPr>
          <w:rFonts w:ascii="Times New Roman" w:hAnsi="Times New Roman" w:cs="Times New Roman"/>
          <w:szCs w:val="21"/>
        </w:rPr>
        <w:t>Yipai</w:t>
      </w:r>
      <w:proofErr w:type="spellEnd"/>
      <w:r>
        <w:rPr>
          <w:rFonts w:ascii="Times New Roman" w:hAnsi="Times New Roman" w:cs="Times New Roman"/>
          <w:szCs w:val="21"/>
        </w:rPr>
        <w:t xml:space="preserve">” exhibition at the Today Art Museum in 2009. Wu Hung, through </w:t>
      </w:r>
      <w:proofErr w:type="spellStart"/>
      <w:r>
        <w:rPr>
          <w:rFonts w:ascii="Times New Roman" w:hAnsi="Times New Roman" w:cs="Times New Roman"/>
          <w:szCs w:val="21"/>
        </w:rPr>
        <w:t>Okwui's</w:t>
      </w:r>
      <w:proofErr w:type="spellEnd"/>
      <w:r>
        <w:rPr>
          <w:rFonts w:ascii="Times New Roman" w:hAnsi="Times New Roman" w:cs="Times New Roman"/>
          <w:szCs w:val="21"/>
        </w:rPr>
        <w:t xml:space="preserve"> introduction, then commissioned </w:t>
      </w: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first monumental, “land-and-weather” ink painting for installation at the Smart Museum of Art at the University of Chicago in 2010. Since then, </w:t>
      </w:r>
      <w:proofErr w:type="spellStart"/>
      <w:r>
        <w:rPr>
          <w:rFonts w:ascii="Times New Roman" w:hAnsi="Times New Roman" w:cs="Times New Roman"/>
          <w:szCs w:val="21"/>
        </w:rPr>
        <w:t>Bingyi</w:t>
      </w:r>
      <w:proofErr w:type="spellEnd"/>
      <w:r>
        <w:rPr>
          <w:rFonts w:ascii="Times New Roman" w:hAnsi="Times New Roman" w:cs="Times New Roman"/>
          <w:szCs w:val="21"/>
        </w:rPr>
        <w:t xml:space="preserve"> has gone on to work closely with </w:t>
      </w:r>
      <w:r>
        <w:rPr>
          <w:rFonts w:ascii="Times New Roman" w:hAnsi="Times New Roman" w:cs="Times New Roman" w:hint="eastAsia"/>
          <w:szCs w:val="21"/>
        </w:rPr>
        <w:t>m</w:t>
      </w:r>
      <w:r>
        <w:rPr>
          <w:rFonts w:ascii="Times New Roman" w:hAnsi="Times New Roman" w:cs="Times New Roman"/>
          <w:szCs w:val="21"/>
        </w:rPr>
        <w:t>ultiple leading</w:t>
      </w:r>
      <w:r>
        <w:rPr>
          <w:rFonts w:ascii="Times New Roman" w:hAnsi="Times New Roman" w:cs="Times New Roman" w:hint="eastAsia"/>
          <w:szCs w:val="21"/>
        </w:rPr>
        <w:t xml:space="preserve"> </w:t>
      </w:r>
      <w:r>
        <w:rPr>
          <w:rFonts w:ascii="Times New Roman" w:hAnsi="Times New Roman" w:cs="Times New Roman"/>
          <w:szCs w:val="21"/>
        </w:rPr>
        <w:t xml:space="preserve">curators </w:t>
      </w:r>
      <w:proofErr w:type="gramStart"/>
      <w:r>
        <w:rPr>
          <w:rFonts w:ascii="Times New Roman" w:hAnsi="Times New Roman" w:cs="Times New Roman" w:hint="eastAsia"/>
          <w:szCs w:val="21"/>
        </w:rPr>
        <w:t>such  as</w:t>
      </w:r>
      <w:proofErr w:type="gramEnd"/>
      <w:r>
        <w:rPr>
          <w:rFonts w:ascii="Times New Roman" w:hAnsi="Times New Roman" w:cs="Times New Roman" w:hint="eastAsia"/>
          <w:szCs w:val="21"/>
        </w:rPr>
        <w:t xml:space="preserve"> </w:t>
      </w:r>
      <w:r>
        <w:rPr>
          <w:rFonts w:ascii="Times New Roman" w:hAnsi="Times New Roman" w:cs="Times New Roman"/>
          <w:szCs w:val="21"/>
        </w:rPr>
        <w:t xml:space="preserve">Britta Erickson, Susan </w:t>
      </w:r>
      <w:proofErr w:type="spellStart"/>
      <w:r>
        <w:rPr>
          <w:rFonts w:ascii="Times New Roman" w:hAnsi="Times New Roman" w:cs="Times New Roman"/>
          <w:szCs w:val="21"/>
        </w:rPr>
        <w:t>Benningson</w:t>
      </w:r>
      <w:proofErr w:type="spellEnd"/>
      <w:r>
        <w:rPr>
          <w:rFonts w:ascii="Times New Roman" w:hAnsi="Times New Roman" w:cs="Times New Roman"/>
          <w:szCs w:val="21"/>
        </w:rPr>
        <w:t xml:space="preserve">, Hiromi Kinoshita, </w:t>
      </w:r>
      <w:proofErr w:type="spellStart"/>
      <w:r>
        <w:rPr>
          <w:rFonts w:ascii="Times New Roman" w:hAnsi="Times New Roman" w:cs="Times New Roman"/>
          <w:szCs w:val="21"/>
        </w:rPr>
        <w:t>Leeza</w:t>
      </w:r>
      <w:proofErr w:type="spellEnd"/>
      <w:r>
        <w:rPr>
          <w:rFonts w:ascii="Times New Roman" w:hAnsi="Times New Roman" w:cs="Times New Roman"/>
          <w:szCs w:val="21"/>
        </w:rPr>
        <w:t xml:space="preserve"> </w:t>
      </w:r>
      <w:proofErr w:type="spellStart"/>
      <w:r>
        <w:rPr>
          <w:rFonts w:ascii="Times New Roman" w:hAnsi="Times New Roman" w:cs="Times New Roman"/>
          <w:szCs w:val="21"/>
        </w:rPr>
        <w:t>Ahmady</w:t>
      </w:r>
      <w:proofErr w:type="spellEnd"/>
      <w:r>
        <w:rPr>
          <w:rFonts w:ascii="Times New Roman" w:hAnsi="Times New Roman" w:cs="Times New Roman"/>
          <w:szCs w:val="21"/>
        </w:rPr>
        <w:t xml:space="preserve">, Jan Stuart and, most recently, with Susanna Ferrell and Michael </w:t>
      </w:r>
      <w:proofErr w:type="spellStart"/>
      <w:r>
        <w:rPr>
          <w:rFonts w:ascii="Times New Roman" w:hAnsi="Times New Roman" w:cs="Times New Roman"/>
          <w:szCs w:val="21"/>
        </w:rPr>
        <w:t>Govan</w:t>
      </w:r>
      <w:proofErr w:type="spellEnd"/>
      <w:r>
        <w:rPr>
          <w:rFonts w:ascii="Times New Roman" w:hAnsi="Times New Roman" w:cs="Times New Roman"/>
          <w:szCs w:val="21"/>
        </w:rPr>
        <w:t xml:space="preserve"> at the Los Angeles County Museum of Art.</w:t>
      </w:r>
    </w:p>
    <w:p w14:paraId="3CA2CFD8" w14:textId="77777777" w:rsidR="00FF0644" w:rsidRDefault="00FF0644">
      <w:pPr>
        <w:rPr>
          <w:rFonts w:ascii="Times New Roman" w:hAnsi="Times New Roman" w:cs="Times New Roman"/>
          <w:szCs w:val="21"/>
        </w:rPr>
      </w:pPr>
    </w:p>
    <w:p w14:paraId="2B45D879" w14:textId="05BAB9D5" w:rsidR="00FF0644" w:rsidRDefault="00046F46">
      <w:pPr>
        <w:rPr>
          <w:rFonts w:ascii="Times New Roman" w:hAnsi="Times New Roman" w:cs="Times New Roman"/>
          <w:szCs w:val="21"/>
        </w:rPr>
      </w:pP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exhibitions at major international art institutions include: </w:t>
      </w:r>
      <w:r>
        <w:rPr>
          <w:rFonts w:ascii="Times New Roman" w:hAnsi="Times New Roman" w:cs="Times New Roman" w:hint="eastAsia"/>
          <w:szCs w:val="21"/>
        </w:rPr>
        <w:t>the National Museum of Asian Art (2026)</w:t>
      </w:r>
      <w:r>
        <w:rPr>
          <w:rFonts w:ascii="Times New Roman" w:hAnsi="Times New Roman" w:cs="Times New Roman"/>
          <w:szCs w:val="21"/>
        </w:rPr>
        <w:t xml:space="preserve"> and Harvard Art Museums</w:t>
      </w:r>
      <w:r>
        <w:rPr>
          <w:rFonts w:ascii="Times New Roman" w:hAnsi="Times New Roman" w:cs="Times New Roman" w:hint="eastAsia"/>
          <w:szCs w:val="21"/>
        </w:rPr>
        <w:t xml:space="preserve"> (2025)</w:t>
      </w:r>
      <w:r>
        <w:rPr>
          <w:rFonts w:ascii="Times New Roman" w:hAnsi="Times New Roman" w:cs="Times New Roman"/>
          <w:szCs w:val="21"/>
        </w:rPr>
        <w:t xml:space="preserve">. Her works has exhibited internationally at the Asia Society Hong Kong Center (2026), Morgan Library &amp; Museum (2025), China Institute Gallery (2025), Space &amp; Gallery Association (SGA, 2025), China Institute (2025), Los Angeles County Museum of Art (2021, 2024), Philadelphia Museum of Art (2022-2023), Art Basel Hong Kong Encounters (2022, 2017), the Brooklyn Museum (2019), the National Art Museum of China (2017), Shanghai Museum of Contemporary Art (2016); Istanbul Modern (2016); Museo de </w:t>
      </w:r>
      <w:proofErr w:type="spellStart"/>
      <w:r>
        <w:rPr>
          <w:rFonts w:ascii="Times New Roman" w:hAnsi="Times New Roman" w:cs="Times New Roman"/>
          <w:szCs w:val="21"/>
        </w:rPr>
        <w:t>Arte</w:t>
      </w:r>
      <w:proofErr w:type="spellEnd"/>
      <w:r>
        <w:rPr>
          <w:rFonts w:ascii="Times New Roman" w:hAnsi="Times New Roman" w:cs="Times New Roman"/>
          <w:szCs w:val="21"/>
        </w:rPr>
        <w:t xml:space="preserve"> </w:t>
      </w:r>
      <w:proofErr w:type="spellStart"/>
      <w:r>
        <w:rPr>
          <w:rFonts w:ascii="Times New Roman" w:hAnsi="Times New Roman" w:cs="Times New Roman"/>
          <w:szCs w:val="21"/>
        </w:rPr>
        <w:t>Contemporaneo</w:t>
      </w:r>
      <w:proofErr w:type="spellEnd"/>
      <w:r>
        <w:rPr>
          <w:rFonts w:ascii="Times New Roman" w:hAnsi="Times New Roman" w:cs="Times New Roman"/>
          <w:szCs w:val="21"/>
        </w:rPr>
        <w:t xml:space="preserve"> de Alicante, Alicante, Spain (2014), St. Johannes-Evangelist-</w:t>
      </w:r>
      <w:proofErr w:type="spellStart"/>
      <w:r>
        <w:rPr>
          <w:rFonts w:ascii="Times New Roman" w:hAnsi="Times New Roman" w:cs="Times New Roman"/>
          <w:szCs w:val="21"/>
        </w:rPr>
        <w:t>Kirche</w:t>
      </w:r>
      <w:proofErr w:type="spellEnd"/>
      <w:r>
        <w:rPr>
          <w:rFonts w:ascii="Times New Roman" w:hAnsi="Times New Roman" w:cs="Times New Roman"/>
          <w:szCs w:val="21"/>
        </w:rPr>
        <w:t xml:space="preserve">, Berlin, Germany (2012), Smart Museum of Art, University of Chicago, Chicago, USA (2010), Galerie Erna </w:t>
      </w:r>
      <w:proofErr w:type="spellStart"/>
      <w:r>
        <w:rPr>
          <w:rFonts w:ascii="Times New Roman" w:hAnsi="Times New Roman" w:cs="Times New Roman"/>
          <w:szCs w:val="21"/>
        </w:rPr>
        <w:t>Hecey</w:t>
      </w:r>
      <w:proofErr w:type="spellEnd"/>
      <w:r>
        <w:rPr>
          <w:rFonts w:ascii="Times New Roman" w:hAnsi="Times New Roman" w:cs="Times New Roman"/>
          <w:szCs w:val="21"/>
        </w:rPr>
        <w:t xml:space="preserve">, Brussels, Belgium (2009), Contrasts Gallery, Shanghai, China (2009), and Max </w:t>
      </w:r>
      <w:proofErr w:type="spellStart"/>
      <w:r>
        <w:rPr>
          <w:rFonts w:ascii="Times New Roman" w:hAnsi="Times New Roman" w:cs="Times New Roman"/>
          <w:szCs w:val="21"/>
        </w:rPr>
        <w:t>Protetch</w:t>
      </w:r>
      <w:proofErr w:type="spellEnd"/>
      <w:r>
        <w:rPr>
          <w:rFonts w:ascii="Times New Roman" w:hAnsi="Times New Roman" w:cs="Times New Roman"/>
          <w:szCs w:val="21"/>
        </w:rPr>
        <w:t xml:space="preserve"> Gallery, New York, USA (2008). Her works have also been included in “Surveyor”, Albright-Knox Art Gallery, Buffalo, USA (2011), and</w:t>
      </w:r>
      <w:r>
        <w:rPr>
          <w:rFonts w:ascii="Times New Roman" w:hAnsi="Times New Roman" w:cs="Times New Roman" w:hint="eastAsia"/>
          <w:szCs w:val="21"/>
        </w:rPr>
        <w:t xml:space="preserve"> </w:t>
      </w:r>
      <w:r>
        <w:rPr>
          <w:rFonts w:ascii="Times New Roman" w:hAnsi="Times New Roman" w:cs="Times New Roman"/>
          <w:szCs w:val="21"/>
        </w:rPr>
        <w:t>“</w:t>
      </w:r>
      <w:proofErr w:type="spellStart"/>
      <w:r>
        <w:rPr>
          <w:rFonts w:ascii="Times New Roman" w:hAnsi="Times New Roman" w:cs="Times New Roman"/>
          <w:szCs w:val="21"/>
        </w:rPr>
        <w:t>Yipai</w:t>
      </w:r>
      <w:proofErr w:type="spellEnd"/>
      <w:r>
        <w:rPr>
          <w:rFonts w:ascii="Times New Roman" w:hAnsi="Times New Roman" w:cs="Times New Roman"/>
          <w:szCs w:val="21"/>
        </w:rPr>
        <w:t xml:space="preserve">—Century Thinking”, Today Art Museum, Beijing, China (2009), and featured in “The 7th Gwangju </w:t>
      </w:r>
      <w:proofErr w:type="spellStart"/>
      <w:proofErr w:type="gramStart"/>
      <w:r>
        <w:rPr>
          <w:rFonts w:ascii="Times New Roman" w:hAnsi="Times New Roman" w:cs="Times New Roman"/>
          <w:szCs w:val="21"/>
        </w:rPr>
        <w:t>Biennale,Annual</w:t>
      </w:r>
      <w:proofErr w:type="spellEnd"/>
      <w:proofErr w:type="gramEnd"/>
      <w:r>
        <w:rPr>
          <w:rFonts w:ascii="Times New Roman" w:hAnsi="Times New Roman" w:cs="Times New Roman"/>
          <w:szCs w:val="21"/>
        </w:rPr>
        <w:t xml:space="preserve"> Report: A Year </w:t>
      </w:r>
      <w:r>
        <w:rPr>
          <w:rFonts w:ascii="Times New Roman" w:hAnsi="Times New Roman" w:cs="Times New Roman" w:hint="eastAsia"/>
          <w:szCs w:val="21"/>
        </w:rPr>
        <w:t>in</w:t>
      </w:r>
      <w:r>
        <w:rPr>
          <w:rFonts w:ascii="Times New Roman" w:hAnsi="Times New Roman" w:cs="Times New Roman"/>
          <w:szCs w:val="21"/>
        </w:rPr>
        <w:t xml:space="preserve"> Exhibition</w:t>
      </w:r>
      <w:r>
        <w:rPr>
          <w:rFonts w:ascii="Times New Roman" w:hAnsi="Times New Roman" w:cs="Times New Roman" w:hint="eastAsia"/>
          <w:szCs w:val="21"/>
        </w:rPr>
        <w:t>s</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 xml:space="preserve">Gwangju, South Korea (2008). </w:t>
      </w:r>
    </w:p>
    <w:p w14:paraId="52C4EEB2" w14:textId="77777777" w:rsidR="00FF0644" w:rsidRDefault="00FF0644">
      <w:pPr>
        <w:rPr>
          <w:rFonts w:ascii="Times New Roman" w:hAnsi="Times New Roman" w:cs="Times New Roman"/>
          <w:szCs w:val="21"/>
        </w:rPr>
      </w:pPr>
    </w:p>
    <w:p w14:paraId="0BFAC427" w14:textId="624E269A" w:rsidR="00FF0644" w:rsidRDefault="00046F46">
      <w:pPr>
        <w:rPr>
          <w:rFonts w:ascii="Times New Roman" w:hAnsi="Times New Roman" w:cs="Times New Roman"/>
          <w:szCs w:val="21"/>
        </w:rPr>
      </w:pPr>
      <w:proofErr w:type="spellStart"/>
      <w:r>
        <w:rPr>
          <w:rFonts w:ascii="Times New Roman" w:hAnsi="Times New Roman" w:cs="Times New Roman"/>
          <w:szCs w:val="21"/>
        </w:rPr>
        <w:t>Bingyi's</w:t>
      </w:r>
      <w:proofErr w:type="spellEnd"/>
      <w:r>
        <w:rPr>
          <w:rFonts w:ascii="Times New Roman" w:hAnsi="Times New Roman" w:cs="Times New Roman"/>
          <w:szCs w:val="21"/>
        </w:rPr>
        <w:t xml:space="preserve"> works are collected widely by museums and privates, including the Los Angeles County Museum of Art, Los Angeles, USA; White Rabbit Contemporary Chinese Art Collection, Sydney, Australia; Art Institute of Chicago, Chicago, USA; the Smart Museum of Art, University of Chicago, Chicago, USA; Philadelphia Museum of Art, Philadelphia, USA; Brooklyn Museum, New York, USA; Mount Holyoke College Art Museum, MA, USA; Yale University Art Gallery, New Haven, USA; National Museum of Asian Art, Washington, D.C., USA; Museo de </w:t>
      </w:r>
      <w:proofErr w:type="spellStart"/>
      <w:r>
        <w:rPr>
          <w:rFonts w:ascii="Times New Roman" w:hAnsi="Times New Roman" w:cs="Times New Roman"/>
          <w:szCs w:val="21"/>
        </w:rPr>
        <w:t>Arte</w:t>
      </w:r>
      <w:proofErr w:type="spellEnd"/>
      <w:r>
        <w:rPr>
          <w:rFonts w:ascii="Times New Roman" w:hAnsi="Times New Roman" w:cs="Times New Roman"/>
          <w:szCs w:val="21"/>
        </w:rPr>
        <w:t xml:space="preserve"> </w:t>
      </w:r>
      <w:proofErr w:type="spellStart"/>
      <w:r>
        <w:rPr>
          <w:rFonts w:ascii="Times New Roman" w:hAnsi="Times New Roman" w:cs="Times New Roman"/>
          <w:szCs w:val="21"/>
        </w:rPr>
        <w:t>Contemporaneo</w:t>
      </w:r>
      <w:proofErr w:type="spellEnd"/>
      <w:r>
        <w:rPr>
          <w:rFonts w:ascii="Times New Roman" w:hAnsi="Times New Roman" w:cs="Times New Roman"/>
          <w:szCs w:val="21"/>
        </w:rPr>
        <w:t xml:space="preserve"> de Alicante, Alicante, Spain; and Museum of Chinese Women and Children, Beijing, China. </w:t>
      </w:r>
    </w:p>
    <w:sectPr w:rsidR="00FF0644">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oNotDisplayPageBoundaries/>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DF23D9"/>
    <w:rsid w:val="F59E8B80"/>
    <w:rsid w:val="F5EEEA9C"/>
    <w:rsid w:val="F77FBBFD"/>
    <w:rsid w:val="FA3B46C4"/>
    <w:rsid w:val="FBEF106D"/>
    <w:rsid w:val="FCE5E3B8"/>
    <w:rsid w:val="FF0FB267"/>
    <w:rsid w:val="FF7F64EB"/>
    <w:rsid w:val="FFD761FE"/>
    <w:rsid w:val="00037B13"/>
    <w:rsid w:val="00046F46"/>
    <w:rsid w:val="009516EE"/>
    <w:rsid w:val="00FF0644"/>
    <w:rsid w:val="1C55440A"/>
    <w:rsid w:val="1F7CCEFC"/>
    <w:rsid w:val="245051B0"/>
    <w:rsid w:val="2572D9FF"/>
    <w:rsid w:val="3F3F5EA3"/>
    <w:rsid w:val="44DF23D9"/>
    <w:rsid w:val="4D3F3EF2"/>
    <w:rsid w:val="4F9F9CEC"/>
    <w:rsid w:val="5BBFEC04"/>
    <w:rsid w:val="5F7FAF93"/>
    <w:rsid w:val="6DF7EE04"/>
    <w:rsid w:val="6EEF6FB6"/>
    <w:rsid w:val="6EF5F2E8"/>
    <w:rsid w:val="74BDA394"/>
    <w:rsid w:val="74FC5C08"/>
    <w:rsid w:val="77BD96FB"/>
    <w:rsid w:val="7BD4C3A7"/>
    <w:rsid w:val="7BFFBAB3"/>
    <w:rsid w:val="7D8EDB86"/>
    <w:rsid w:val="7EDE80C6"/>
    <w:rsid w:val="7FC2D40A"/>
    <w:rsid w:val="7FD2FC0C"/>
    <w:rsid w:val="7FF5E89C"/>
    <w:rsid w:val="7FFE2546"/>
    <w:rsid w:val="9B4FA84A"/>
    <w:rsid w:val="9FBF73A2"/>
    <w:rsid w:val="CFEDD7A2"/>
    <w:rsid w:val="D39D9642"/>
    <w:rsid w:val="DF9FACB5"/>
    <w:rsid w:val="DFFFA1E1"/>
    <w:rsid w:val="EED01C83"/>
    <w:rsid w:val="EF5DB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E37A0B3"/>
  <w15:docId w15:val="{B67BEB4E-C8C0-D74F-92CB-021124E9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3</Pages>
  <Words>672</Words>
  <Characters>3834</Characters>
  <Application>Microsoft Office Word</Application>
  <DocSecurity>0</DocSecurity>
  <Lines>31</Lines>
  <Paragraphs>8</Paragraphs>
  <ScaleCrop>false</ScaleCrop>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史凤青</dc:creator>
  <cp:lastModifiedBy>Microsoft Office User</cp:lastModifiedBy>
  <cp:revision>3</cp:revision>
  <dcterms:created xsi:type="dcterms:W3CDTF">2026-08-30T09:52:00Z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A29480FA948EBAEAD98A9A6A96108058_43</vt:lpwstr>
  </property>
  <property fmtid="{D5CDD505-2E9C-101B-9397-08002B2CF9AE}" pid="4" name="KSOTemplateDocerSaveRecord">
    <vt:lpwstr>eyJoZGlkIjoiNTU0ZmIwYTQ3NzlmZGUxZmU3Zjk0M2IyZTNmM2IxNjAiLCJ1c2VySWQiOiIxODUyMTU3NTU3In0=</vt:lpwstr>
  </property>
</Properties>
</file>